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32" w:rsidRPr="009D0C32" w:rsidRDefault="009D0C32" w:rsidP="009D0C32">
      <w:pPr>
        <w:jc w:val="center"/>
        <w:rPr>
          <w:b/>
          <w:sz w:val="28"/>
          <w:szCs w:val="28"/>
        </w:rPr>
      </w:pPr>
      <w:r w:rsidRPr="009D0C32">
        <w:rPr>
          <w:b/>
          <w:sz w:val="28"/>
          <w:szCs w:val="28"/>
        </w:rPr>
        <w:t>Michigan Assessment Consortium</w:t>
      </w:r>
    </w:p>
    <w:p w:rsidR="00024417" w:rsidRPr="009D0C32" w:rsidRDefault="00BF318B" w:rsidP="009D0C32">
      <w:pPr>
        <w:jc w:val="center"/>
        <w:rPr>
          <w:b/>
          <w:sz w:val="28"/>
          <w:szCs w:val="28"/>
        </w:rPr>
      </w:pPr>
      <w:r>
        <w:rPr>
          <w:b/>
          <w:sz w:val="28"/>
          <w:szCs w:val="28"/>
        </w:rPr>
        <w:t xml:space="preserve">Building and Using </w:t>
      </w:r>
      <w:r w:rsidR="009D0C32" w:rsidRPr="009D0C32">
        <w:rPr>
          <w:b/>
          <w:sz w:val="28"/>
          <w:szCs w:val="28"/>
        </w:rPr>
        <w:t>Common Assessment</w:t>
      </w:r>
      <w:r>
        <w:rPr>
          <w:b/>
          <w:sz w:val="28"/>
          <w:szCs w:val="28"/>
        </w:rPr>
        <w:t>s: A Professional Development Series</w:t>
      </w:r>
    </w:p>
    <w:p w:rsidR="009D0C32" w:rsidRPr="009D0C32" w:rsidRDefault="00EA5FE9" w:rsidP="009D0C32">
      <w:pPr>
        <w:jc w:val="center"/>
        <w:rPr>
          <w:b/>
          <w:sz w:val="28"/>
          <w:szCs w:val="28"/>
        </w:rPr>
      </w:pPr>
      <w:r>
        <w:rPr>
          <w:b/>
          <w:sz w:val="28"/>
          <w:szCs w:val="28"/>
        </w:rPr>
        <w:t xml:space="preserve">Facilitator </w:t>
      </w:r>
      <w:r w:rsidR="009D0C32" w:rsidRPr="009D0C32">
        <w:rPr>
          <w:b/>
          <w:sz w:val="28"/>
          <w:szCs w:val="28"/>
        </w:rPr>
        <w:t>User Guide</w:t>
      </w:r>
    </w:p>
    <w:tbl>
      <w:tblPr>
        <w:tblStyle w:val="TableGrid"/>
        <w:tblW w:w="0" w:type="auto"/>
        <w:tblLook w:val="04A0"/>
      </w:tblPr>
      <w:tblGrid>
        <w:gridCol w:w="4148"/>
        <w:gridCol w:w="1360"/>
        <w:gridCol w:w="4068"/>
      </w:tblGrid>
      <w:tr w:rsidR="009D0C32" w:rsidRPr="009D0C32">
        <w:tc>
          <w:tcPr>
            <w:tcW w:w="4148" w:type="dxa"/>
          </w:tcPr>
          <w:p w:rsidR="009D0C32" w:rsidRPr="009D0C32" w:rsidRDefault="00EF1227" w:rsidP="009D0C32">
            <w:pPr>
              <w:rPr>
                <w:b/>
                <w:sz w:val="28"/>
                <w:szCs w:val="28"/>
              </w:rPr>
            </w:pPr>
            <w:r>
              <w:rPr>
                <w:b/>
                <w:sz w:val="28"/>
                <w:szCs w:val="28"/>
              </w:rPr>
              <w:t xml:space="preserve">Module </w:t>
            </w:r>
            <w:r w:rsidR="00C1185E">
              <w:rPr>
                <w:b/>
                <w:sz w:val="28"/>
                <w:szCs w:val="28"/>
              </w:rPr>
              <w:t>20</w:t>
            </w:r>
            <w:r w:rsidR="009D0C32" w:rsidRPr="009D0C32">
              <w:rPr>
                <w:b/>
                <w:sz w:val="28"/>
                <w:szCs w:val="28"/>
              </w:rPr>
              <w:t>:</w:t>
            </w:r>
            <w:r w:rsidR="009D0C32">
              <w:rPr>
                <w:b/>
                <w:sz w:val="28"/>
                <w:szCs w:val="28"/>
              </w:rPr>
              <w:t xml:space="preserve"> </w:t>
            </w:r>
            <w:r w:rsidR="00C1185E">
              <w:rPr>
                <w:sz w:val="28"/>
                <w:szCs w:val="28"/>
              </w:rPr>
              <w:t xml:space="preserve"> Assembling the Final Common Assessment</w:t>
            </w:r>
          </w:p>
          <w:p w:rsidR="009D0C32" w:rsidRDefault="009D0C32" w:rsidP="009D0C32">
            <w:pPr>
              <w:rPr>
                <w:b/>
                <w:sz w:val="28"/>
                <w:szCs w:val="28"/>
              </w:rPr>
            </w:pPr>
          </w:p>
          <w:p w:rsidR="001E73DA" w:rsidRPr="004D6517" w:rsidRDefault="0070495B" w:rsidP="009D0C32">
            <w:pPr>
              <w:rPr>
                <w:b/>
                <w:sz w:val="28"/>
                <w:szCs w:val="28"/>
              </w:rPr>
            </w:pPr>
            <w:r>
              <w:rPr>
                <w:b/>
                <w:sz w:val="28"/>
                <w:szCs w:val="28"/>
              </w:rPr>
              <w:t>Focus Questions:</w:t>
            </w:r>
            <w:r w:rsidR="004D6517">
              <w:rPr>
                <w:b/>
                <w:sz w:val="28"/>
                <w:szCs w:val="28"/>
              </w:rPr>
              <w:t xml:space="preserve">  </w:t>
            </w:r>
            <w:r w:rsidR="00C1185E">
              <w:rPr>
                <w:sz w:val="28"/>
                <w:szCs w:val="28"/>
              </w:rPr>
              <w:t>How do you assemble the final common assessment for use?</w:t>
            </w:r>
          </w:p>
          <w:p w:rsidR="0070495B" w:rsidRPr="009D0C32" w:rsidRDefault="0070495B" w:rsidP="009D0C32">
            <w:pPr>
              <w:rPr>
                <w:b/>
                <w:sz w:val="28"/>
                <w:szCs w:val="28"/>
              </w:rPr>
            </w:pPr>
          </w:p>
        </w:tc>
        <w:tc>
          <w:tcPr>
            <w:tcW w:w="5428" w:type="dxa"/>
            <w:gridSpan w:val="2"/>
            <w:vMerge w:val="restart"/>
          </w:tcPr>
          <w:p w:rsidR="00A17E20" w:rsidRDefault="009D0C32" w:rsidP="009D0C32">
            <w:pPr>
              <w:rPr>
                <w:b/>
                <w:sz w:val="28"/>
                <w:szCs w:val="28"/>
              </w:rPr>
            </w:pPr>
            <w:r w:rsidRPr="009D0C32">
              <w:rPr>
                <w:b/>
                <w:sz w:val="28"/>
                <w:szCs w:val="28"/>
              </w:rPr>
              <w:t>Narrator</w:t>
            </w:r>
            <w:r w:rsidR="00BF318B">
              <w:rPr>
                <w:b/>
                <w:sz w:val="28"/>
                <w:szCs w:val="28"/>
              </w:rPr>
              <w:t>:</w:t>
            </w:r>
          </w:p>
          <w:p w:rsidR="00C1185E" w:rsidRDefault="00C1185E" w:rsidP="00C1185E">
            <w:pPr>
              <w:rPr>
                <w:sz w:val="28"/>
                <w:szCs w:val="28"/>
              </w:rPr>
            </w:pPr>
            <w:r>
              <w:rPr>
                <w:sz w:val="28"/>
                <w:szCs w:val="28"/>
              </w:rPr>
              <w:t>Ed Roeber</w:t>
            </w:r>
          </w:p>
          <w:p w:rsidR="00C1185E" w:rsidRDefault="00C1185E" w:rsidP="00C1185E">
            <w:pPr>
              <w:rPr>
                <w:sz w:val="28"/>
                <w:szCs w:val="28"/>
              </w:rPr>
            </w:pPr>
            <w:r>
              <w:rPr>
                <w:sz w:val="28"/>
                <w:szCs w:val="28"/>
              </w:rPr>
              <w:t>Professor</w:t>
            </w:r>
          </w:p>
          <w:p w:rsidR="00C1185E" w:rsidRPr="00297B3F" w:rsidRDefault="00C1185E" w:rsidP="00C1185E">
            <w:pPr>
              <w:rPr>
                <w:sz w:val="28"/>
                <w:szCs w:val="28"/>
              </w:rPr>
            </w:pPr>
            <w:r>
              <w:rPr>
                <w:sz w:val="28"/>
                <w:szCs w:val="28"/>
              </w:rPr>
              <w:t>Michigan State University</w:t>
            </w:r>
          </w:p>
          <w:p w:rsidR="00C1185E" w:rsidRDefault="00C1185E" w:rsidP="00C1185E">
            <w:pPr>
              <w:rPr>
                <w:b/>
                <w:sz w:val="28"/>
                <w:szCs w:val="28"/>
              </w:rPr>
            </w:pPr>
          </w:p>
          <w:p w:rsidR="00C1185E" w:rsidRDefault="00C1185E" w:rsidP="00C1185E">
            <w:pPr>
              <w:rPr>
                <w:b/>
                <w:sz w:val="28"/>
                <w:szCs w:val="28"/>
              </w:rPr>
            </w:pPr>
            <w:r w:rsidRPr="009D0C32">
              <w:rPr>
                <w:b/>
                <w:sz w:val="28"/>
                <w:szCs w:val="28"/>
              </w:rPr>
              <w:t>Narrator Contact Information</w:t>
            </w:r>
          </w:p>
          <w:p w:rsidR="00C1185E" w:rsidRPr="00A17E20" w:rsidRDefault="00C1185E" w:rsidP="00C1185E">
            <w:pPr>
              <w:rPr>
                <w:sz w:val="28"/>
                <w:szCs w:val="28"/>
              </w:rPr>
            </w:pPr>
            <w:r>
              <w:rPr>
                <w:sz w:val="28"/>
                <w:szCs w:val="28"/>
              </w:rPr>
              <w:t>517.432.0427</w:t>
            </w:r>
          </w:p>
          <w:p w:rsidR="00C1185E" w:rsidRDefault="00C1185E" w:rsidP="00C1185E">
            <w:pPr>
              <w:rPr>
                <w:b/>
                <w:sz w:val="28"/>
                <w:szCs w:val="28"/>
              </w:rPr>
            </w:pPr>
            <w:r>
              <w:rPr>
                <w:b/>
                <w:sz w:val="28"/>
                <w:szCs w:val="28"/>
              </w:rPr>
              <w:t>Email</w:t>
            </w:r>
          </w:p>
          <w:p w:rsidR="00C1185E" w:rsidRDefault="00C1185E" w:rsidP="00C1185E">
            <w:pPr>
              <w:rPr>
                <w:b/>
                <w:sz w:val="28"/>
                <w:szCs w:val="28"/>
              </w:rPr>
            </w:pPr>
            <w:r>
              <w:rPr>
                <w:sz w:val="28"/>
                <w:szCs w:val="28"/>
              </w:rPr>
              <w:t>Roeber@msu.edu</w:t>
            </w:r>
          </w:p>
          <w:p w:rsidR="00A17E20" w:rsidRPr="00AC26B4" w:rsidRDefault="00A17E20" w:rsidP="00C1185E">
            <w:pPr>
              <w:rPr>
                <w:b/>
                <w:sz w:val="28"/>
                <w:szCs w:val="28"/>
              </w:rPr>
            </w:pPr>
          </w:p>
        </w:tc>
      </w:tr>
      <w:tr w:rsidR="009D0C32" w:rsidRPr="009D0C32">
        <w:trPr>
          <w:trHeight w:val="401"/>
        </w:trPr>
        <w:tc>
          <w:tcPr>
            <w:tcW w:w="4148" w:type="dxa"/>
          </w:tcPr>
          <w:p w:rsidR="00297B3F" w:rsidRDefault="00A17E20" w:rsidP="009D0C32">
            <w:pPr>
              <w:rPr>
                <w:b/>
                <w:sz w:val="28"/>
                <w:szCs w:val="28"/>
              </w:rPr>
            </w:pPr>
            <w:r>
              <w:rPr>
                <w:b/>
                <w:sz w:val="28"/>
                <w:szCs w:val="28"/>
              </w:rPr>
              <w:t>Estimated Module Instruction</w:t>
            </w:r>
            <w:r w:rsidR="009D0C32" w:rsidRPr="009D0C32">
              <w:rPr>
                <w:b/>
                <w:sz w:val="28"/>
                <w:szCs w:val="28"/>
              </w:rPr>
              <w:t xml:space="preserve"> Time:</w:t>
            </w:r>
          </w:p>
          <w:p w:rsidR="00BF318B" w:rsidRPr="00297B3F" w:rsidRDefault="00C1185E" w:rsidP="009D0C32">
            <w:pPr>
              <w:rPr>
                <w:b/>
                <w:sz w:val="28"/>
                <w:szCs w:val="28"/>
              </w:rPr>
            </w:pPr>
            <w:r>
              <w:rPr>
                <w:sz w:val="28"/>
                <w:szCs w:val="28"/>
              </w:rPr>
              <w:t>10</w:t>
            </w:r>
            <w:r w:rsidR="00194EC8">
              <w:rPr>
                <w:sz w:val="28"/>
                <w:szCs w:val="28"/>
              </w:rPr>
              <w:t xml:space="preserve"> </w:t>
            </w:r>
            <w:r w:rsidR="00A3182E">
              <w:rPr>
                <w:sz w:val="28"/>
                <w:szCs w:val="28"/>
              </w:rPr>
              <w:t>minutes</w:t>
            </w:r>
          </w:p>
          <w:p w:rsidR="009D0C32" w:rsidRPr="009D0C32" w:rsidRDefault="009D0C32" w:rsidP="009D0C32">
            <w:pPr>
              <w:rPr>
                <w:b/>
                <w:sz w:val="28"/>
                <w:szCs w:val="28"/>
              </w:rPr>
            </w:pPr>
          </w:p>
        </w:tc>
        <w:tc>
          <w:tcPr>
            <w:tcW w:w="5428" w:type="dxa"/>
            <w:gridSpan w:val="2"/>
            <w:vMerge/>
          </w:tcPr>
          <w:p w:rsidR="009D0C32" w:rsidRPr="009D0C32" w:rsidRDefault="009D0C32" w:rsidP="009D0C32">
            <w:pPr>
              <w:jc w:val="center"/>
              <w:rPr>
                <w:b/>
                <w:sz w:val="28"/>
                <w:szCs w:val="28"/>
              </w:rPr>
            </w:pPr>
          </w:p>
        </w:tc>
      </w:tr>
      <w:tr w:rsidR="009D0C32" w:rsidRPr="009D0C32">
        <w:trPr>
          <w:trHeight w:val="401"/>
        </w:trPr>
        <w:tc>
          <w:tcPr>
            <w:tcW w:w="9576" w:type="dxa"/>
            <w:gridSpan w:val="3"/>
          </w:tcPr>
          <w:p w:rsidR="009D0C32" w:rsidRDefault="009D0C32" w:rsidP="009D0C32">
            <w:pPr>
              <w:rPr>
                <w:b/>
                <w:sz w:val="28"/>
                <w:szCs w:val="28"/>
              </w:rPr>
            </w:pPr>
            <w:r w:rsidRPr="009D0C32">
              <w:rPr>
                <w:b/>
                <w:sz w:val="28"/>
                <w:szCs w:val="28"/>
              </w:rPr>
              <w:t>Resources:</w:t>
            </w:r>
            <w:r w:rsidR="00BF318B">
              <w:rPr>
                <w:b/>
                <w:sz w:val="28"/>
                <w:szCs w:val="28"/>
              </w:rPr>
              <w:t xml:space="preserve"> </w:t>
            </w:r>
          </w:p>
          <w:p w:rsidR="008E6CA5" w:rsidRPr="00C16C52" w:rsidRDefault="00C1185E" w:rsidP="008E6CA5">
            <w:pPr>
              <w:rPr>
                <w:sz w:val="28"/>
                <w:szCs w:val="28"/>
              </w:rPr>
            </w:pPr>
            <w:r>
              <w:rPr>
                <w:sz w:val="28"/>
                <w:szCs w:val="28"/>
              </w:rPr>
              <w:t>No additional resources provided</w:t>
            </w:r>
          </w:p>
        </w:tc>
      </w:tr>
      <w:tr w:rsidR="009D0C32" w:rsidRPr="009D0C32">
        <w:trPr>
          <w:trHeight w:val="401"/>
        </w:trPr>
        <w:tc>
          <w:tcPr>
            <w:tcW w:w="5508" w:type="dxa"/>
            <w:gridSpan w:val="2"/>
          </w:tcPr>
          <w:p w:rsidR="009D0C32" w:rsidRPr="009D0C32" w:rsidRDefault="009D0C32" w:rsidP="009D0C32">
            <w:pPr>
              <w:rPr>
                <w:b/>
                <w:sz w:val="28"/>
                <w:szCs w:val="28"/>
              </w:rPr>
            </w:pPr>
            <w:r w:rsidRPr="009D0C32">
              <w:rPr>
                <w:b/>
                <w:sz w:val="28"/>
                <w:szCs w:val="28"/>
              </w:rPr>
              <w:t>Suggested Activities:</w:t>
            </w:r>
          </w:p>
        </w:tc>
        <w:tc>
          <w:tcPr>
            <w:tcW w:w="4068" w:type="dxa"/>
          </w:tcPr>
          <w:p w:rsidR="009D0C32" w:rsidRPr="009D0C32" w:rsidRDefault="009D0C32" w:rsidP="009749B8">
            <w:pPr>
              <w:jc w:val="center"/>
              <w:rPr>
                <w:b/>
                <w:sz w:val="28"/>
                <w:szCs w:val="28"/>
              </w:rPr>
            </w:pPr>
            <w:r w:rsidRPr="009D0C32">
              <w:rPr>
                <w:b/>
                <w:sz w:val="28"/>
                <w:szCs w:val="28"/>
              </w:rPr>
              <w:t>Estimated Time:</w:t>
            </w:r>
          </w:p>
        </w:tc>
      </w:tr>
      <w:tr w:rsidR="009D0C32" w:rsidRPr="009D0C32">
        <w:trPr>
          <w:trHeight w:val="401"/>
        </w:trPr>
        <w:tc>
          <w:tcPr>
            <w:tcW w:w="5508" w:type="dxa"/>
            <w:gridSpan w:val="2"/>
          </w:tcPr>
          <w:p w:rsidR="009D0C32" w:rsidRPr="004D6517" w:rsidRDefault="00BF318B" w:rsidP="009749B8">
            <w:pPr>
              <w:rPr>
                <w:b/>
                <w:sz w:val="28"/>
                <w:szCs w:val="28"/>
              </w:rPr>
            </w:pPr>
            <w:r w:rsidRPr="00BF318B">
              <w:rPr>
                <w:b/>
                <w:sz w:val="28"/>
                <w:szCs w:val="28"/>
              </w:rPr>
              <w:t>1.</w:t>
            </w:r>
            <w:r>
              <w:rPr>
                <w:b/>
                <w:sz w:val="28"/>
                <w:szCs w:val="28"/>
              </w:rPr>
              <w:t xml:space="preserve">  </w:t>
            </w:r>
            <w:r w:rsidR="00433AAC">
              <w:rPr>
                <w:sz w:val="28"/>
                <w:szCs w:val="28"/>
              </w:rPr>
              <w:t>Module viewing</w:t>
            </w:r>
          </w:p>
          <w:p w:rsidR="009D0C32" w:rsidRPr="009D0C32" w:rsidRDefault="009D0C32" w:rsidP="009D0C32">
            <w:pPr>
              <w:rPr>
                <w:b/>
                <w:sz w:val="28"/>
                <w:szCs w:val="28"/>
              </w:rPr>
            </w:pPr>
          </w:p>
        </w:tc>
        <w:tc>
          <w:tcPr>
            <w:tcW w:w="4068" w:type="dxa"/>
          </w:tcPr>
          <w:p w:rsidR="009D0C32" w:rsidRPr="009749B8" w:rsidRDefault="00C1185E" w:rsidP="004D6517">
            <w:pPr>
              <w:jc w:val="center"/>
              <w:rPr>
                <w:sz w:val="28"/>
                <w:szCs w:val="28"/>
              </w:rPr>
            </w:pPr>
            <w:r>
              <w:rPr>
                <w:sz w:val="28"/>
                <w:szCs w:val="28"/>
              </w:rPr>
              <w:t>10</w:t>
            </w:r>
            <w:r w:rsidR="00297B3F">
              <w:rPr>
                <w:sz w:val="28"/>
                <w:szCs w:val="28"/>
              </w:rPr>
              <w:t xml:space="preserve"> </w:t>
            </w:r>
            <w:r w:rsidR="009749B8" w:rsidRPr="009749B8">
              <w:rPr>
                <w:sz w:val="28"/>
                <w:szCs w:val="28"/>
              </w:rPr>
              <w:t>minutes</w:t>
            </w:r>
          </w:p>
        </w:tc>
      </w:tr>
      <w:tr w:rsidR="009D0C32" w:rsidRPr="009D0C32">
        <w:trPr>
          <w:trHeight w:val="401"/>
        </w:trPr>
        <w:tc>
          <w:tcPr>
            <w:tcW w:w="5508" w:type="dxa"/>
            <w:gridSpan w:val="2"/>
          </w:tcPr>
          <w:p w:rsidR="004D6517" w:rsidRDefault="009D0C32" w:rsidP="009D0C32">
            <w:pPr>
              <w:rPr>
                <w:sz w:val="28"/>
                <w:szCs w:val="28"/>
              </w:rPr>
            </w:pPr>
            <w:r w:rsidRPr="009D0C32">
              <w:rPr>
                <w:b/>
                <w:sz w:val="28"/>
                <w:szCs w:val="28"/>
              </w:rPr>
              <w:t>2.</w:t>
            </w:r>
            <w:r w:rsidR="00433AAC">
              <w:rPr>
                <w:b/>
                <w:sz w:val="28"/>
                <w:szCs w:val="28"/>
              </w:rPr>
              <w:t xml:space="preserve"> </w:t>
            </w:r>
            <w:r w:rsidR="004D6517">
              <w:rPr>
                <w:b/>
                <w:sz w:val="28"/>
                <w:szCs w:val="28"/>
              </w:rPr>
              <w:t xml:space="preserve"> </w:t>
            </w:r>
            <w:r w:rsidR="004D6517">
              <w:rPr>
                <w:sz w:val="28"/>
                <w:szCs w:val="28"/>
              </w:rPr>
              <w:t>Make decisions about how the final assessment(s) will be assembled:</w:t>
            </w:r>
          </w:p>
          <w:p w:rsidR="004D6517" w:rsidRDefault="004D6517" w:rsidP="004D6517">
            <w:pPr>
              <w:pStyle w:val="ListParagraph"/>
              <w:numPr>
                <w:ilvl w:val="0"/>
                <w:numId w:val="3"/>
              </w:numPr>
              <w:rPr>
                <w:sz w:val="28"/>
                <w:szCs w:val="28"/>
              </w:rPr>
            </w:pPr>
            <w:r>
              <w:rPr>
                <w:sz w:val="28"/>
                <w:szCs w:val="28"/>
              </w:rPr>
              <w:t>How many different assessments?</w:t>
            </w:r>
          </w:p>
          <w:p w:rsidR="004D6517" w:rsidRDefault="004D6517" w:rsidP="004D6517">
            <w:pPr>
              <w:pStyle w:val="ListParagraph"/>
              <w:numPr>
                <w:ilvl w:val="0"/>
                <w:numId w:val="3"/>
              </w:numPr>
              <w:rPr>
                <w:sz w:val="28"/>
                <w:szCs w:val="28"/>
              </w:rPr>
            </w:pPr>
            <w:r>
              <w:rPr>
                <w:sz w:val="28"/>
                <w:szCs w:val="28"/>
              </w:rPr>
              <w:t>How many different forms of each assessment?</w:t>
            </w:r>
          </w:p>
          <w:p w:rsidR="004D6517" w:rsidRDefault="004D6517" w:rsidP="004D6517">
            <w:pPr>
              <w:pStyle w:val="ListParagraph"/>
              <w:numPr>
                <w:ilvl w:val="0"/>
                <w:numId w:val="3"/>
              </w:numPr>
              <w:rPr>
                <w:sz w:val="28"/>
                <w:szCs w:val="28"/>
              </w:rPr>
            </w:pPr>
            <w:r>
              <w:rPr>
                <w:sz w:val="28"/>
                <w:szCs w:val="28"/>
              </w:rPr>
              <w:t>How will the assessments be administered (on paper or online)?</w:t>
            </w:r>
          </w:p>
          <w:p w:rsidR="004D6517" w:rsidRDefault="004D6517" w:rsidP="004D6517">
            <w:pPr>
              <w:pStyle w:val="ListParagraph"/>
              <w:numPr>
                <w:ilvl w:val="0"/>
                <w:numId w:val="3"/>
              </w:numPr>
              <w:rPr>
                <w:sz w:val="28"/>
                <w:szCs w:val="28"/>
              </w:rPr>
            </w:pPr>
            <w:r>
              <w:rPr>
                <w:sz w:val="28"/>
                <w:szCs w:val="28"/>
              </w:rPr>
              <w:t>Who will assemble the needed forms?</w:t>
            </w:r>
          </w:p>
          <w:p w:rsidR="004D6517" w:rsidRDefault="004D6517" w:rsidP="004D6517">
            <w:pPr>
              <w:pStyle w:val="ListParagraph"/>
              <w:numPr>
                <w:ilvl w:val="0"/>
                <w:numId w:val="3"/>
              </w:numPr>
              <w:rPr>
                <w:sz w:val="28"/>
                <w:szCs w:val="28"/>
              </w:rPr>
            </w:pPr>
            <w:r>
              <w:rPr>
                <w:sz w:val="28"/>
                <w:szCs w:val="28"/>
              </w:rPr>
              <w:t>By when are the assessments needed?</w:t>
            </w:r>
          </w:p>
          <w:p w:rsidR="009D0C32" w:rsidRPr="004D6517" w:rsidRDefault="004D6517" w:rsidP="009D0C32">
            <w:pPr>
              <w:pStyle w:val="ListParagraph"/>
              <w:numPr>
                <w:ilvl w:val="0"/>
                <w:numId w:val="3"/>
              </w:numPr>
              <w:spacing w:after="0" w:line="240" w:lineRule="auto"/>
              <w:rPr>
                <w:sz w:val="28"/>
                <w:szCs w:val="28"/>
              </w:rPr>
            </w:pPr>
            <w:r>
              <w:rPr>
                <w:sz w:val="28"/>
                <w:szCs w:val="28"/>
              </w:rPr>
              <w:t>How will the assessments be proofed to assure correct answer/objective keys?</w:t>
            </w:r>
          </w:p>
        </w:tc>
        <w:tc>
          <w:tcPr>
            <w:tcW w:w="4068" w:type="dxa"/>
          </w:tcPr>
          <w:p w:rsidR="009D0C32" w:rsidRPr="004D6517" w:rsidRDefault="004D6517" w:rsidP="009D0C32">
            <w:pPr>
              <w:jc w:val="center"/>
              <w:rPr>
                <w:sz w:val="28"/>
                <w:szCs w:val="28"/>
              </w:rPr>
            </w:pPr>
            <w:r>
              <w:rPr>
                <w:sz w:val="28"/>
                <w:szCs w:val="28"/>
              </w:rPr>
              <w:t>60-90 minutes</w:t>
            </w:r>
          </w:p>
          <w:p w:rsidR="009D0C32" w:rsidRPr="00AC26B4" w:rsidRDefault="009D0C32" w:rsidP="00EF1227">
            <w:pPr>
              <w:rPr>
                <w:sz w:val="28"/>
                <w:szCs w:val="28"/>
              </w:rPr>
            </w:pPr>
          </w:p>
        </w:tc>
      </w:tr>
      <w:tr w:rsidR="009D0C32" w:rsidRPr="009D0C32">
        <w:trPr>
          <w:trHeight w:val="401"/>
        </w:trPr>
        <w:tc>
          <w:tcPr>
            <w:tcW w:w="5508" w:type="dxa"/>
            <w:gridSpan w:val="2"/>
          </w:tcPr>
          <w:p w:rsidR="009D0C32" w:rsidRPr="009D0C32" w:rsidRDefault="009D0C32" w:rsidP="009D0C32">
            <w:pPr>
              <w:rPr>
                <w:b/>
                <w:sz w:val="28"/>
                <w:szCs w:val="28"/>
              </w:rPr>
            </w:pPr>
            <w:r w:rsidRPr="009D0C32">
              <w:rPr>
                <w:b/>
                <w:sz w:val="28"/>
                <w:szCs w:val="28"/>
              </w:rPr>
              <w:t>3.</w:t>
            </w:r>
          </w:p>
        </w:tc>
        <w:tc>
          <w:tcPr>
            <w:tcW w:w="4068" w:type="dxa"/>
          </w:tcPr>
          <w:p w:rsidR="009D0C32" w:rsidRPr="009D1048" w:rsidRDefault="009D0C32" w:rsidP="004D6517">
            <w:pPr>
              <w:rPr>
                <w:sz w:val="28"/>
                <w:szCs w:val="28"/>
              </w:rPr>
            </w:pPr>
          </w:p>
        </w:tc>
      </w:tr>
      <w:tr w:rsidR="009D0C32" w:rsidRPr="009D0C32">
        <w:trPr>
          <w:trHeight w:val="401"/>
        </w:trPr>
        <w:tc>
          <w:tcPr>
            <w:tcW w:w="9576" w:type="dxa"/>
            <w:gridSpan w:val="3"/>
          </w:tcPr>
          <w:p w:rsidR="00433AAC" w:rsidRDefault="009D0C32" w:rsidP="00433AAC">
            <w:pPr>
              <w:rPr>
                <w:b/>
                <w:sz w:val="28"/>
                <w:szCs w:val="28"/>
              </w:rPr>
            </w:pPr>
            <w:r w:rsidRPr="009D0C32">
              <w:rPr>
                <w:b/>
                <w:sz w:val="28"/>
                <w:szCs w:val="28"/>
              </w:rPr>
              <w:t>Implementation Notes:</w:t>
            </w:r>
            <w:r w:rsidR="009749B8">
              <w:rPr>
                <w:b/>
                <w:sz w:val="28"/>
                <w:szCs w:val="28"/>
              </w:rPr>
              <w:t xml:space="preserve"> </w:t>
            </w:r>
            <w:r w:rsidR="009D1048">
              <w:rPr>
                <w:b/>
                <w:sz w:val="28"/>
                <w:szCs w:val="28"/>
              </w:rPr>
              <w:t xml:space="preserve">  </w:t>
            </w:r>
          </w:p>
          <w:p w:rsidR="00433AAC" w:rsidRPr="004D6517" w:rsidRDefault="004D6517" w:rsidP="00433AAC">
            <w:pPr>
              <w:rPr>
                <w:sz w:val="28"/>
                <w:szCs w:val="28"/>
              </w:rPr>
            </w:pPr>
            <w:r>
              <w:rPr>
                <w:sz w:val="28"/>
                <w:szCs w:val="28"/>
              </w:rPr>
              <w:t xml:space="preserve">This is an essential step in creating the final common assessments and the decisions promoted by the questions listed above and in the module should not be skipped, but should be thought through by the common assessment development team. </w:t>
            </w:r>
            <w:bookmarkStart w:id="0" w:name="_GoBack"/>
            <w:bookmarkEnd w:id="0"/>
          </w:p>
        </w:tc>
      </w:tr>
    </w:tbl>
    <w:p w:rsidR="009D0C32" w:rsidRPr="009D0C32" w:rsidRDefault="009D0C32" w:rsidP="002F166D">
      <w:pPr>
        <w:rPr>
          <w:sz w:val="32"/>
          <w:szCs w:val="32"/>
        </w:rPr>
      </w:pPr>
    </w:p>
    <w:sectPr w:rsidR="009D0C32" w:rsidRPr="009D0C32" w:rsidSect="009D0C32">
      <w:pgSz w:w="12240" w:h="15840"/>
      <w:pgMar w:top="1152" w:right="1440" w:bottom="864"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C08F3"/>
    <w:multiLevelType w:val="hybridMultilevel"/>
    <w:tmpl w:val="36F2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4E00DC"/>
    <w:multiLevelType w:val="hybridMultilevel"/>
    <w:tmpl w:val="AB1C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354501"/>
    <w:multiLevelType w:val="hybridMultilevel"/>
    <w:tmpl w:val="EDE874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doNotTrackMoves/>
  <w:defaultTabStop w:val="720"/>
  <w:characterSpacingControl w:val="doNotCompress"/>
  <w:compat>
    <w:useFELayout/>
  </w:compat>
  <w:rsids>
    <w:rsidRoot w:val="009D0C32"/>
    <w:rsid w:val="00016530"/>
    <w:rsid w:val="0002326F"/>
    <w:rsid w:val="00024417"/>
    <w:rsid w:val="0013387E"/>
    <w:rsid w:val="001903AC"/>
    <w:rsid w:val="00194EC8"/>
    <w:rsid w:val="001E73DA"/>
    <w:rsid w:val="00297B3F"/>
    <w:rsid w:val="002F166D"/>
    <w:rsid w:val="002F31DC"/>
    <w:rsid w:val="00433AAC"/>
    <w:rsid w:val="004621CB"/>
    <w:rsid w:val="004D6517"/>
    <w:rsid w:val="004F0F2B"/>
    <w:rsid w:val="00610FF9"/>
    <w:rsid w:val="0070495B"/>
    <w:rsid w:val="008E6CA5"/>
    <w:rsid w:val="009749B8"/>
    <w:rsid w:val="009D0C32"/>
    <w:rsid w:val="009D1048"/>
    <w:rsid w:val="00A17E20"/>
    <w:rsid w:val="00A3182E"/>
    <w:rsid w:val="00AC26B4"/>
    <w:rsid w:val="00BF318B"/>
    <w:rsid w:val="00C1185E"/>
    <w:rsid w:val="00C16C52"/>
    <w:rsid w:val="00E462EF"/>
    <w:rsid w:val="00E52ADF"/>
    <w:rsid w:val="00E959FE"/>
    <w:rsid w:val="00EA5FE9"/>
    <w:rsid w:val="00EF1227"/>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D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8B"/>
    <w:pPr>
      <w:ind w:left="720"/>
      <w:contextualSpacing/>
    </w:pPr>
  </w:style>
  <w:style w:type="paragraph" w:styleId="BalloonText">
    <w:name w:val="Balloon Text"/>
    <w:basedOn w:val="Normal"/>
    <w:link w:val="BalloonTextChar"/>
    <w:uiPriority w:val="99"/>
    <w:semiHidden/>
    <w:unhideWhenUsed/>
    <w:rsid w:val="00E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FE"/>
    <w:rPr>
      <w:rFonts w:ascii="Tahoma" w:hAnsi="Tahoma" w:cs="Tahoma"/>
      <w:sz w:val="16"/>
      <w:szCs w:val="16"/>
    </w:rPr>
  </w:style>
  <w:style w:type="character" w:styleId="Hyperlink">
    <w:name w:val="Hyperlink"/>
    <w:basedOn w:val="DefaultParagraphFont"/>
    <w:uiPriority w:val="99"/>
    <w:unhideWhenUsed/>
    <w:rsid w:val="00AC26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8B"/>
    <w:pPr>
      <w:ind w:left="720"/>
      <w:contextualSpacing/>
    </w:pPr>
  </w:style>
  <w:style w:type="paragraph" w:styleId="BalloonText">
    <w:name w:val="Balloon Text"/>
    <w:basedOn w:val="Normal"/>
    <w:link w:val="BalloonTextChar"/>
    <w:uiPriority w:val="99"/>
    <w:semiHidden/>
    <w:unhideWhenUsed/>
    <w:rsid w:val="00E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FE"/>
    <w:rPr>
      <w:rFonts w:ascii="Tahoma" w:hAnsi="Tahoma" w:cs="Tahoma"/>
      <w:sz w:val="16"/>
      <w:szCs w:val="16"/>
    </w:rPr>
  </w:style>
  <w:style w:type="character" w:styleId="Hyperlink">
    <w:name w:val="Hyperlink"/>
    <w:basedOn w:val="DefaultParagraphFont"/>
    <w:uiPriority w:val="99"/>
    <w:unhideWhenUsed/>
    <w:rsid w:val="00AC2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Wayne RESA</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vorenke</dc:creator>
  <cp:keywords/>
  <dc:description/>
  <cp:lastModifiedBy>Ed Roeber</cp:lastModifiedBy>
  <cp:revision>3</cp:revision>
  <cp:lastPrinted>2011-09-07T22:08:00Z</cp:lastPrinted>
  <dcterms:created xsi:type="dcterms:W3CDTF">2011-09-07T22:10:00Z</dcterms:created>
  <dcterms:modified xsi:type="dcterms:W3CDTF">2011-09-18T14:43:00Z</dcterms:modified>
</cp:coreProperties>
</file>