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C75DA" w14:textId="77777777" w:rsidR="005D5E6D" w:rsidRDefault="005D5E6D" w:rsidP="00D9004A">
      <w:pPr>
        <w:pStyle w:val="Heading1"/>
      </w:pPr>
      <w:bookmarkStart w:id="0" w:name="_GoBack"/>
      <w:bookmarkEnd w:id="0"/>
      <w:r>
        <w:rPr>
          <w:noProof/>
        </w:rPr>
        <w:drawing>
          <wp:inline distT="0" distB="0" distL="0" distR="0" wp14:anchorId="690E25B6" wp14:editId="5EC99F57">
            <wp:extent cx="1754068" cy="7404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N_Logo_SM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874" cy="74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1E06C" w14:textId="77777777" w:rsidR="00AA634D" w:rsidRDefault="00764F0A" w:rsidP="00D9004A">
      <w:pPr>
        <w:pStyle w:val="Heading1"/>
      </w:pPr>
      <w:r>
        <w:t xml:space="preserve">Highlights from the </w:t>
      </w:r>
      <w:r w:rsidR="001D23A5">
        <w:t>ALN Event 3, May 9</w:t>
      </w:r>
      <w:r w:rsidR="00AA634D">
        <w:t>, 2017</w:t>
      </w:r>
    </w:p>
    <w:p w14:paraId="149B59DE" w14:textId="77777777" w:rsidR="00764F0A" w:rsidRDefault="00764F0A">
      <w:r>
        <w:t>Dear ALN members,</w:t>
      </w:r>
    </w:p>
    <w:p w14:paraId="26D3554B" w14:textId="77777777" w:rsidR="00764F0A" w:rsidRDefault="00764F0A">
      <w:r>
        <w:t xml:space="preserve">It was great to </w:t>
      </w:r>
      <w:r w:rsidR="00456D1F">
        <w:t xml:space="preserve">finish out our first year with </w:t>
      </w:r>
      <w:r w:rsidR="001D23A5">
        <w:t>you in Lansing on May 9,</w:t>
      </w:r>
      <w:r>
        <w:t xml:space="preserve"> 2017. We hope you enjoyed the learning and networking that occurred and are eager to share some key points with the colleagues you represent. </w:t>
      </w:r>
    </w:p>
    <w:p w14:paraId="147BE834" w14:textId="77777777" w:rsidR="00764F0A" w:rsidRDefault="00764F0A">
      <w:r>
        <w:t>In order to assist with your own communications, we are listing some highlights from the day and a summary outline of the featured presenter. We hope that this, along with the Learning Points, handouts, and program notes provided at the event will add value to your own take-aways and make it easier for you to spread the learning within your own networks.</w:t>
      </w:r>
    </w:p>
    <w:p w14:paraId="7087D114" w14:textId="77777777" w:rsidR="00AA634D" w:rsidRDefault="001D23A5" w:rsidP="00764F0A">
      <w:pPr>
        <w:pStyle w:val="Heading1"/>
      </w:pPr>
      <w:r>
        <w:t xml:space="preserve">Summer Learning Challenge: Explore at least 3 resources </w:t>
      </w:r>
      <w:r w:rsidR="00AA634D">
        <w:t>at aln.michiganassessmentconsortium.org</w:t>
      </w:r>
    </w:p>
    <w:p w14:paraId="256CE354" w14:textId="77777777" w:rsidR="00AA634D" w:rsidRDefault="00AA634D" w:rsidP="00FC5FEE">
      <w:pPr>
        <w:pStyle w:val="ListParagraph"/>
        <w:numPr>
          <w:ilvl w:val="0"/>
          <w:numId w:val="1"/>
        </w:numPr>
      </w:pPr>
      <w:r>
        <w:t>Video library</w:t>
      </w:r>
    </w:p>
    <w:p w14:paraId="5D59D91E" w14:textId="77777777" w:rsidR="00AA634D" w:rsidRDefault="001D23A5" w:rsidP="00FC5FEE">
      <w:pPr>
        <w:pStyle w:val="ListParagraph"/>
        <w:numPr>
          <w:ilvl w:val="0"/>
          <w:numId w:val="1"/>
        </w:numPr>
      </w:pPr>
      <w:r>
        <w:t>Communications templates</w:t>
      </w:r>
    </w:p>
    <w:p w14:paraId="5AEB384D" w14:textId="77777777" w:rsidR="00AA634D" w:rsidRDefault="00456D1F" w:rsidP="00FC5FEE">
      <w:pPr>
        <w:pStyle w:val="ListParagraph"/>
        <w:numPr>
          <w:ilvl w:val="0"/>
          <w:numId w:val="1"/>
        </w:numPr>
      </w:pPr>
      <w:r>
        <w:t>Member toolbox</w:t>
      </w:r>
    </w:p>
    <w:p w14:paraId="0CDBCB1A" w14:textId="77777777" w:rsidR="00AA634D" w:rsidRDefault="00764F0A" w:rsidP="00FC5FEE">
      <w:pPr>
        <w:pStyle w:val="ListParagraph"/>
        <w:numPr>
          <w:ilvl w:val="0"/>
          <w:numId w:val="1"/>
        </w:numPr>
      </w:pPr>
      <w:r>
        <w:t>Extensive r</w:t>
      </w:r>
      <w:r w:rsidR="00AA634D">
        <w:t xml:space="preserve">esources related </w:t>
      </w:r>
      <w:r>
        <w:t xml:space="preserve">to presenter’s topic </w:t>
      </w:r>
    </w:p>
    <w:p w14:paraId="670B51DA" w14:textId="77777777" w:rsidR="00507A13" w:rsidRPr="00D1202A" w:rsidRDefault="001D23A5" w:rsidP="00507A13">
      <w:pPr>
        <w:pStyle w:val="Heading1"/>
        <w:rPr>
          <w:i/>
        </w:rPr>
      </w:pPr>
      <w:r>
        <w:t xml:space="preserve">Susan Brookhart </w:t>
      </w:r>
      <w:r w:rsidR="00764F0A">
        <w:t>featured learning</w:t>
      </w:r>
      <w:r w:rsidR="00507A13">
        <w:t xml:space="preserve">: </w:t>
      </w:r>
      <w:r w:rsidR="00BF2633" w:rsidRPr="00D1202A">
        <w:rPr>
          <w:i/>
        </w:rPr>
        <w:t>Helping Michigan B</w:t>
      </w:r>
      <w:r w:rsidR="00507A13" w:rsidRPr="00D1202A">
        <w:rPr>
          <w:i/>
        </w:rPr>
        <w:t>ecome the State of Assessment Literacy</w:t>
      </w:r>
    </w:p>
    <w:p w14:paraId="384FF4E2" w14:textId="77777777" w:rsidR="006016C6" w:rsidRPr="00344C38" w:rsidRDefault="00C423D6" w:rsidP="00764F0A">
      <w:pPr>
        <w:pStyle w:val="Heading2"/>
      </w:pPr>
      <w:r>
        <w:t>Key Points from ALN 2016</w:t>
      </w:r>
    </w:p>
    <w:p w14:paraId="6E725006" w14:textId="77777777" w:rsidR="006016C6" w:rsidRPr="00C3374C" w:rsidRDefault="001D23A5" w:rsidP="00DA4032">
      <w:pPr>
        <w:pStyle w:val="Heading3"/>
        <w:rPr>
          <w:color w:val="000000" w:themeColor="text1"/>
        </w:rPr>
      </w:pPr>
      <w:r w:rsidRPr="00C3374C">
        <w:rPr>
          <w:color w:val="000000" w:themeColor="text1"/>
        </w:rPr>
        <w:t xml:space="preserve">Slides </w:t>
      </w:r>
      <w:r w:rsidR="00DC2416" w:rsidRPr="00C3374C">
        <w:rPr>
          <w:color w:val="000000" w:themeColor="text1"/>
        </w:rPr>
        <w:t>3-22</w:t>
      </w:r>
      <w:r w:rsidR="00C423D6" w:rsidRPr="00C3374C">
        <w:rPr>
          <w:color w:val="000000" w:themeColor="text1"/>
        </w:rPr>
        <w:t xml:space="preserve"> Points from Jim Pellegrino (Dec 2016) </w:t>
      </w:r>
    </w:p>
    <w:p w14:paraId="3274F2C9" w14:textId="77777777" w:rsidR="00BF2633" w:rsidRPr="00FC5FEE" w:rsidRDefault="009C6945" w:rsidP="00FC5FEE">
      <w:pPr>
        <w:pStyle w:val="ListParagraph"/>
      </w:pPr>
      <w:r w:rsidRPr="00FC5FEE">
        <w:t>Expanded the</w:t>
      </w:r>
      <w:r w:rsidR="00DA4032" w:rsidRPr="00FC5FEE">
        <w:t xml:space="preserve"> three-level</w:t>
      </w:r>
      <w:r w:rsidR="00BF2633" w:rsidRPr="00FC5FEE">
        <w:t xml:space="preserve"> “pyramid” </w:t>
      </w:r>
      <w:r w:rsidR="00136399" w:rsidRPr="00FC5FEE">
        <w:t>graphic used by Dr. Pellegrino</w:t>
      </w:r>
      <w:r w:rsidR="00BF2633" w:rsidRPr="00FC5FEE">
        <w:t xml:space="preserve"> </w:t>
      </w:r>
    </w:p>
    <w:p w14:paraId="4B92E58E" w14:textId="77777777" w:rsidR="00DC2416" w:rsidRPr="00FC5FEE" w:rsidRDefault="00BF2633" w:rsidP="00FC5FEE">
      <w:pPr>
        <w:pStyle w:val="ListParagraph"/>
      </w:pPr>
      <w:r w:rsidRPr="00FC5FEE">
        <w:t xml:space="preserve">Offered a 4-quadrant view </w:t>
      </w:r>
      <w:r w:rsidR="00DC2416" w:rsidRPr="00FC5FEE">
        <w:t xml:space="preserve">of assessment relationship </w:t>
      </w:r>
      <w:r w:rsidRPr="00FC5FEE">
        <w:t>that is useful for practitioners</w:t>
      </w:r>
    </w:p>
    <w:p w14:paraId="5D7D5EF0" w14:textId="77777777" w:rsidR="00DC2416" w:rsidRPr="00FC5FEE" w:rsidRDefault="00DC2416" w:rsidP="00FC5FEE">
      <w:pPr>
        <w:pStyle w:val="ListParagraph"/>
      </w:pPr>
      <w:r w:rsidRPr="00FC5FEE">
        <w:t>Quadrants defined by:</w:t>
      </w:r>
    </w:p>
    <w:p w14:paraId="2DAFFBAC" w14:textId="77777777" w:rsidR="00DC2416" w:rsidRPr="00FC5FEE" w:rsidRDefault="009C6945" w:rsidP="00FC5FEE">
      <w:pPr>
        <w:pStyle w:val="ListParagraph"/>
        <w:numPr>
          <w:ilvl w:val="1"/>
          <w:numId w:val="17"/>
        </w:numPr>
        <w:ind w:left="1080"/>
      </w:pPr>
      <w:r w:rsidRPr="00FC5FEE">
        <w:t>extent</w:t>
      </w:r>
      <w:r w:rsidR="00DC2416" w:rsidRPr="00FC5FEE">
        <w:t xml:space="preserve"> of formative vs summative purpose</w:t>
      </w:r>
    </w:p>
    <w:p w14:paraId="5356D132" w14:textId="77777777" w:rsidR="00BF2633" w:rsidRPr="00FC5FEE" w:rsidRDefault="00DC2416" w:rsidP="00FC5FEE">
      <w:pPr>
        <w:pStyle w:val="ListParagraph"/>
        <w:numPr>
          <w:ilvl w:val="1"/>
          <w:numId w:val="17"/>
        </w:numPr>
        <w:ind w:left="1080"/>
      </w:pPr>
      <w:r w:rsidRPr="00FC5FEE">
        <w:t xml:space="preserve">proximity to the classroom vs more large scale </w:t>
      </w:r>
    </w:p>
    <w:p w14:paraId="44A45197" w14:textId="77777777" w:rsidR="00136399" w:rsidRPr="00FC5FEE" w:rsidRDefault="00DC2416" w:rsidP="00FC5FEE">
      <w:pPr>
        <w:pStyle w:val="ListParagraph"/>
      </w:pPr>
      <w:r w:rsidRPr="00FC5FEE">
        <w:t xml:space="preserve">Proposed a </w:t>
      </w:r>
      <w:r w:rsidR="00136399" w:rsidRPr="00FC5FEE">
        <w:t xml:space="preserve">“Better Balance” in a system as devoting more time, money, and commitment to the assessment that is </w:t>
      </w:r>
      <w:r w:rsidRPr="00FC5FEE">
        <w:t>more formative in purpose and closer</w:t>
      </w:r>
      <w:r w:rsidR="00136399" w:rsidRPr="00FC5FEE">
        <w:t xml:space="preserve"> t</w:t>
      </w:r>
      <w:r w:rsidR="00DA4032" w:rsidRPr="00FC5FEE">
        <w:t>o the learning</w:t>
      </w:r>
      <w:r w:rsidR="00C3374C" w:rsidRPr="00FC5FEE">
        <w:t xml:space="preserve"> in the classroom</w:t>
      </w:r>
      <w:r w:rsidR="00DA4032" w:rsidRPr="00FC5FEE">
        <w:t>.</w:t>
      </w:r>
    </w:p>
    <w:p w14:paraId="6EDAF34E" w14:textId="77777777" w:rsidR="00861052" w:rsidRDefault="00C20AAB" w:rsidP="00FC5FEE">
      <w:pPr>
        <w:pStyle w:val="ListParagraph"/>
        <w:numPr>
          <w:ilvl w:val="0"/>
          <w:numId w:val="14"/>
        </w:numPr>
      </w:pPr>
      <w:r>
        <w:t xml:space="preserve">Examined </w:t>
      </w:r>
      <w:r w:rsidR="00861052">
        <w:t>what “assessment literate” educators would do with that data in order to improve student outcomes</w:t>
      </w:r>
    </w:p>
    <w:p w14:paraId="60B4F54A" w14:textId="77777777" w:rsidR="00DC2416" w:rsidRDefault="00D1202A" w:rsidP="00FC5FEE">
      <w:pPr>
        <w:pStyle w:val="ListParagraph"/>
        <w:numPr>
          <w:ilvl w:val="1"/>
          <w:numId w:val="14"/>
        </w:numPr>
      </w:pPr>
      <w:r>
        <w:t>Assessment l</w:t>
      </w:r>
      <w:r w:rsidR="00861052">
        <w:t xml:space="preserve">iterate </w:t>
      </w:r>
      <w:r w:rsidR="00DC2416">
        <w:t xml:space="preserve">policymakers and </w:t>
      </w:r>
      <w:r w:rsidR="00861052">
        <w:t>educators</w:t>
      </w:r>
      <w:r w:rsidR="00DC2416">
        <w:t xml:space="preserve"> know that interpreting change in percentages in categories is misleading</w:t>
      </w:r>
    </w:p>
    <w:p w14:paraId="1932FEC3" w14:textId="77777777" w:rsidR="00DC2416" w:rsidRPr="00FC5FEE" w:rsidRDefault="00DC2416" w:rsidP="00FC5FEE">
      <w:pPr>
        <w:pStyle w:val="ListParagraph"/>
      </w:pPr>
      <w:r w:rsidRPr="00FC5FEE">
        <w:t xml:space="preserve">Assessment literate educators know that in a typical U.S. class grade distribution, C is not </w:t>
      </w:r>
      <w:r w:rsidR="00C3374C" w:rsidRPr="00FC5FEE">
        <w:t xml:space="preserve">the </w:t>
      </w:r>
      <w:r w:rsidRPr="00FC5FEE">
        <w:t>“average”</w:t>
      </w:r>
      <w:r w:rsidR="00C3374C" w:rsidRPr="00FC5FEE">
        <w:t xml:space="preserve"> grade</w:t>
      </w:r>
    </w:p>
    <w:p w14:paraId="54644160" w14:textId="77777777" w:rsidR="00861052" w:rsidRDefault="00861052" w:rsidP="00FC5FEE">
      <w:pPr>
        <w:pStyle w:val="ListParagraph"/>
        <w:numPr>
          <w:ilvl w:val="1"/>
          <w:numId w:val="14"/>
        </w:numPr>
      </w:pPr>
      <w:r>
        <w:t>A</w:t>
      </w:r>
      <w:r w:rsidR="00DC2416">
        <w:t>ssessment literate educators know the characteristics of effective feedback</w:t>
      </w:r>
    </w:p>
    <w:p w14:paraId="252CE51B" w14:textId="77777777" w:rsidR="00DA4032" w:rsidRDefault="00DA4032" w:rsidP="00FC5FEE">
      <w:pPr>
        <w:pStyle w:val="ListParagraph"/>
        <w:numPr>
          <w:ilvl w:val="1"/>
          <w:numId w:val="14"/>
        </w:numPr>
      </w:pPr>
      <w:r>
        <w:lastRenderedPageBreak/>
        <w:t>All these factors need to work together to shape better instruction and outcomes</w:t>
      </w:r>
    </w:p>
    <w:p w14:paraId="465DFF7F" w14:textId="77777777" w:rsidR="00DA4032" w:rsidRDefault="00DA4032" w:rsidP="00FC5FEE">
      <w:pPr>
        <w:pStyle w:val="ListParagraph"/>
        <w:numPr>
          <w:ilvl w:val="1"/>
          <w:numId w:val="14"/>
        </w:numPr>
      </w:pPr>
      <w:r>
        <w:t xml:space="preserve">Principals need to drive the data analysis process (but </w:t>
      </w:r>
      <w:r w:rsidRPr="00C3374C">
        <w:rPr>
          <w:strike/>
        </w:rPr>
        <w:t>hand off</w:t>
      </w:r>
      <w:r>
        <w:t xml:space="preserve"> </w:t>
      </w:r>
      <w:r w:rsidR="00C3374C">
        <w:rPr>
          <w:color w:val="FF0000"/>
        </w:rPr>
        <w:t xml:space="preserve">include </w:t>
      </w:r>
      <w:r w:rsidRPr="00C3374C">
        <w:rPr>
          <w:strike/>
        </w:rPr>
        <w:t xml:space="preserve">to </w:t>
      </w:r>
      <w:r>
        <w:t>others who have a talent or desire to work with data)</w:t>
      </w:r>
    </w:p>
    <w:p w14:paraId="1F1F77F1" w14:textId="77777777" w:rsidR="00D1202A" w:rsidRDefault="00DA4032" w:rsidP="00FC5FEE">
      <w:pPr>
        <w:pStyle w:val="ListParagraph"/>
        <w:numPr>
          <w:ilvl w:val="1"/>
          <w:numId w:val="14"/>
        </w:numPr>
      </w:pPr>
      <w:r>
        <w:t>In summary: In order to truly have a “system” of assessment</w:t>
      </w:r>
      <w:r w:rsidR="00D1202A">
        <w:t>, you need to know how to use the data you get from each type of assessment:</w:t>
      </w:r>
    </w:p>
    <w:p w14:paraId="154912FF" w14:textId="77777777" w:rsidR="00D1202A" w:rsidRDefault="00D1202A" w:rsidP="00FC5FEE">
      <w:pPr>
        <w:pStyle w:val="ListParagraph"/>
        <w:numPr>
          <w:ilvl w:val="2"/>
          <w:numId w:val="14"/>
        </w:numPr>
      </w:pPr>
      <w:r>
        <w:t>Use large-scale data to pose questions about instruction, professional development, and resource allocation</w:t>
      </w:r>
    </w:p>
    <w:p w14:paraId="2F6A8E30" w14:textId="77777777" w:rsidR="00D1202A" w:rsidRDefault="00D1202A" w:rsidP="00FC5FEE">
      <w:pPr>
        <w:pStyle w:val="ListParagraph"/>
        <w:numPr>
          <w:ilvl w:val="2"/>
          <w:numId w:val="14"/>
        </w:numPr>
      </w:pPr>
      <w:r>
        <w:t>Use classroom-level data to suggest tentative answers and plan trial next steps</w:t>
      </w:r>
    </w:p>
    <w:p w14:paraId="25DDA134" w14:textId="77777777" w:rsidR="00DA4032" w:rsidRDefault="00D1202A" w:rsidP="00FC5FEE">
      <w:pPr>
        <w:pStyle w:val="ListParagraph"/>
        <w:numPr>
          <w:ilvl w:val="2"/>
          <w:numId w:val="14"/>
        </w:numPr>
      </w:pPr>
      <w:r>
        <w:t>I</w:t>
      </w:r>
      <w:r w:rsidR="00DA4032">
        <w:t>nvolve EVERYONE in the process (including students)</w:t>
      </w:r>
    </w:p>
    <w:p w14:paraId="427E1298" w14:textId="77777777" w:rsidR="001D23A5" w:rsidRPr="00C3374C" w:rsidRDefault="00D1202A" w:rsidP="00DA4032">
      <w:pPr>
        <w:pStyle w:val="Heading3"/>
        <w:rPr>
          <w:color w:val="000000" w:themeColor="text1"/>
        </w:rPr>
      </w:pPr>
      <w:r w:rsidRPr="00C3374C">
        <w:rPr>
          <w:color w:val="000000" w:themeColor="text1"/>
        </w:rPr>
        <w:t>Slides 23-31</w:t>
      </w:r>
      <w:r w:rsidR="00C423D6" w:rsidRPr="00C3374C">
        <w:rPr>
          <w:color w:val="000000" w:themeColor="text1"/>
        </w:rPr>
        <w:t xml:space="preserve"> Points from Margaret Heritage</w:t>
      </w:r>
      <w:r w:rsidRPr="00C3374C">
        <w:rPr>
          <w:color w:val="000000" w:themeColor="text1"/>
        </w:rPr>
        <w:t xml:space="preserve"> (February 2017)</w:t>
      </w:r>
    </w:p>
    <w:p w14:paraId="799C2EBA" w14:textId="77777777" w:rsidR="001D5193" w:rsidRDefault="00D1202A" w:rsidP="00FC5FEE">
      <w:pPr>
        <w:pStyle w:val="ListParagraph"/>
        <w:numPr>
          <w:ilvl w:val="0"/>
          <w:numId w:val="14"/>
        </w:numPr>
      </w:pPr>
      <w:r>
        <w:t>R</w:t>
      </w:r>
      <w:r w:rsidR="001D5193">
        <w:t xml:space="preserve">einforced the idea that formative assessment should inform what teachers know about what students are </w:t>
      </w:r>
      <w:r w:rsidR="001D5193" w:rsidRPr="00FC5FEE">
        <w:t>thinking</w:t>
      </w:r>
      <w:r w:rsidR="00C3374C" w:rsidRPr="00FC5FEE">
        <w:t xml:space="preserve"> and understand.</w:t>
      </w:r>
    </w:p>
    <w:p w14:paraId="77B989C8" w14:textId="77777777" w:rsidR="001D5193" w:rsidRDefault="00D1202A" w:rsidP="00FC5FEE">
      <w:pPr>
        <w:pStyle w:val="ListParagraph"/>
        <w:numPr>
          <w:ilvl w:val="0"/>
          <w:numId w:val="14"/>
        </w:numPr>
      </w:pPr>
      <w:r>
        <w:t>R</w:t>
      </w:r>
      <w:r w:rsidR="001D5193">
        <w:t>einforce</w:t>
      </w:r>
      <w:r>
        <w:t>d</w:t>
      </w:r>
      <w:r w:rsidR="001D5193">
        <w:t xml:space="preserve"> the role of a student in formative assessment. “It’s not assessment unless you are interpreting evidence…and the quality and strength of the evidence makes all the difference.”</w:t>
      </w:r>
    </w:p>
    <w:p w14:paraId="23E7B35F" w14:textId="77777777" w:rsidR="001D23A5" w:rsidRDefault="00D1202A" w:rsidP="00FC5FEE">
      <w:pPr>
        <w:pStyle w:val="ListParagraph"/>
        <w:numPr>
          <w:ilvl w:val="0"/>
          <w:numId w:val="14"/>
        </w:numPr>
      </w:pPr>
      <w:r>
        <w:t>E</w:t>
      </w:r>
      <w:r w:rsidR="001D5193">
        <w:t>xtend</w:t>
      </w:r>
      <w:r w:rsidR="00C20AAB">
        <w:t xml:space="preserve">ed </w:t>
      </w:r>
      <w:r w:rsidR="001D5193">
        <w:t xml:space="preserve">the </w:t>
      </w:r>
      <w:r w:rsidR="00C20AAB">
        <w:t>thinking about the</w:t>
      </w:r>
      <w:r w:rsidR="001D5193">
        <w:t xml:space="preserve"> learning process </w:t>
      </w:r>
      <w:r w:rsidR="00C20AAB">
        <w:t xml:space="preserve">with a </w:t>
      </w:r>
      <w:r w:rsidR="001D5193">
        <w:t>table of the variables at play</w:t>
      </w:r>
      <w:r w:rsidR="00C20AAB">
        <w:t xml:space="preserve">: Phases, </w:t>
      </w:r>
      <w:r w:rsidR="00B562AD">
        <w:t>Cognition</w:t>
      </w:r>
      <w:r w:rsidR="00C20AAB">
        <w:t>, Motivation/Affect, Behavior/Context</w:t>
      </w:r>
    </w:p>
    <w:p w14:paraId="0AD904C7" w14:textId="77777777" w:rsidR="00C20AAB" w:rsidRDefault="00C20AAB" w:rsidP="00FC5FEE">
      <w:pPr>
        <w:pStyle w:val="ListParagraph"/>
        <w:numPr>
          <w:ilvl w:val="0"/>
          <w:numId w:val="14"/>
        </w:numPr>
      </w:pPr>
      <w:r>
        <w:t>Examined what “assessment literate” educators do around formative assessment:</w:t>
      </w:r>
    </w:p>
    <w:p w14:paraId="429901C9" w14:textId="77777777" w:rsidR="00C20AAB" w:rsidRDefault="00C20AAB" w:rsidP="00FC5FEE">
      <w:pPr>
        <w:pStyle w:val="ListParagraph"/>
        <w:numPr>
          <w:ilvl w:val="1"/>
          <w:numId w:val="14"/>
        </w:numPr>
      </w:pPr>
      <w:r>
        <w:t>Assessment literate teachers know that formative feedback should aim to describe and interpret student thinking</w:t>
      </w:r>
    </w:p>
    <w:p w14:paraId="02E65E68" w14:textId="77777777" w:rsidR="00C20AAB" w:rsidRDefault="00C20AAB" w:rsidP="00FC5FEE">
      <w:pPr>
        <w:pStyle w:val="ListParagraph"/>
        <w:numPr>
          <w:ilvl w:val="1"/>
          <w:numId w:val="14"/>
        </w:numPr>
      </w:pPr>
      <w:r>
        <w:t>Assessment literate teachers know that formative assessment must be based on student learning intentions</w:t>
      </w:r>
    </w:p>
    <w:p w14:paraId="5AC05BD9" w14:textId="77777777" w:rsidR="00CD01BF" w:rsidRPr="00C3374C" w:rsidRDefault="00C20AAB" w:rsidP="00CD01BF">
      <w:pPr>
        <w:pStyle w:val="Heading3"/>
        <w:rPr>
          <w:color w:val="auto"/>
        </w:rPr>
      </w:pPr>
      <w:r w:rsidRPr="00C3374C">
        <w:rPr>
          <w:color w:val="auto"/>
        </w:rPr>
        <w:t>Slides 32-</w:t>
      </w:r>
      <w:r w:rsidR="00CD01BF" w:rsidRPr="00C3374C">
        <w:rPr>
          <w:color w:val="auto"/>
        </w:rPr>
        <w:t>Assessment Literacy Needs of Key Groups: Dispositions, Understanding, Performance</w:t>
      </w:r>
    </w:p>
    <w:p w14:paraId="20908A26" w14:textId="77777777" w:rsidR="00200447" w:rsidRDefault="00C20AAB" w:rsidP="00FC5FEE">
      <w:pPr>
        <w:pStyle w:val="ListParagraph"/>
        <w:numPr>
          <w:ilvl w:val="0"/>
          <w:numId w:val="16"/>
        </w:numPr>
      </w:pPr>
      <w:r>
        <w:t xml:space="preserve">Described </w:t>
      </w:r>
      <w:r w:rsidR="00CD01BF">
        <w:t xml:space="preserve">specific </w:t>
      </w:r>
      <w:r w:rsidR="00200447">
        <w:t xml:space="preserve">AL Standards </w:t>
      </w:r>
      <w:r w:rsidR="00CD01BF">
        <w:t>for each key group</w:t>
      </w:r>
      <w:r>
        <w:t>:</w:t>
      </w:r>
    </w:p>
    <w:p w14:paraId="64109703" w14:textId="77777777" w:rsidR="00CD01BF" w:rsidRDefault="00CD01BF" w:rsidP="00FC5FEE">
      <w:pPr>
        <w:pStyle w:val="ListParagraph"/>
        <w:numPr>
          <w:ilvl w:val="1"/>
          <w:numId w:val="16"/>
        </w:numPr>
      </w:pPr>
      <w:r>
        <w:t>Local and s</w:t>
      </w:r>
      <w:r w:rsidR="00200447">
        <w:t>tate p</w:t>
      </w:r>
      <w:r>
        <w:t>olicymakers</w:t>
      </w:r>
    </w:p>
    <w:p w14:paraId="6B7E4BAB" w14:textId="77777777" w:rsidR="00200447" w:rsidRDefault="00200447" w:rsidP="00FC5FEE">
      <w:pPr>
        <w:pStyle w:val="ListParagraph"/>
        <w:numPr>
          <w:ilvl w:val="1"/>
          <w:numId w:val="16"/>
        </w:numPr>
      </w:pPr>
      <w:r>
        <w:t>District administrators</w:t>
      </w:r>
    </w:p>
    <w:p w14:paraId="6729C971" w14:textId="77777777" w:rsidR="00200447" w:rsidRDefault="00200447" w:rsidP="00FC5FEE">
      <w:pPr>
        <w:pStyle w:val="ListParagraph"/>
        <w:numPr>
          <w:ilvl w:val="1"/>
          <w:numId w:val="16"/>
        </w:numPr>
      </w:pPr>
      <w:r>
        <w:t>Building administrators</w:t>
      </w:r>
    </w:p>
    <w:p w14:paraId="4921EAA9" w14:textId="77777777" w:rsidR="00200447" w:rsidRDefault="00200447" w:rsidP="00FC5FEE">
      <w:pPr>
        <w:pStyle w:val="ListParagraph"/>
        <w:numPr>
          <w:ilvl w:val="1"/>
          <w:numId w:val="16"/>
        </w:numPr>
      </w:pPr>
      <w:r>
        <w:t>Teachers</w:t>
      </w:r>
    </w:p>
    <w:p w14:paraId="353443D7" w14:textId="77777777" w:rsidR="00654082" w:rsidRDefault="00200447" w:rsidP="00FC5FEE">
      <w:pPr>
        <w:pStyle w:val="ListParagraph"/>
        <w:numPr>
          <w:ilvl w:val="1"/>
          <w:numId w:val="16"/>
        </w:numPr>
      </w:pPr>
      <w:r>
        <w:t>Students</w:t>
      </w:r>
      <w:r w:rsidR="00654082">
        <w:t xml:space="preserve"> and </w:t>
      </w:r>
      <w:r w:rsidR="00C3374C" w:rsidRPr="00FC5FEE">
        <w:t xml:space="preserve">their </w:t>
      </w:r>
      <w:proofErr w:type="spellStart"/>
      <w:r w:rsidR="00C3374C" w:rsidRPr="00FC5FEE">
        <w:t>familes</w:t>
      </w:r>
      <w:proofErr w:type="spellEnd"/>
    </w:p>
    <w:p w14:paraId="311B5EE8" w14:textId="77777777" w:rsidR="00C20AAB" w:rsidRDefault="00C20AAB" w:rsidP="00FC5FEE">
      <w:pPr>
        <w:pStyle w:val="ListParagraph"/>
        <w:numPr>
          <w:ilvl w:val="0"/>
          <w:numId w:val="16"/>
        </w:numPr>
      </w:pPr>
      <w:r>
        <w:t>Identified existing assessment learning resources for each group named above</w:t>
      </w:r>
    </w:p>
    <w:p w14:paraId="0214AEEB" w14:textId="77777777" w:rsidR="00654082" w:rsidRDefault="00C20AAB" w:rsidP="00FC5FEE">
      <w:pPr>
        <w:pStyle w:val="ListParagraph"/>
        <w:numPr>
          <w:ilvl w:val="0"/>
          <w:numId w:val="16"/>
        </w:numPr>
      </w:pPr>
      <w:r>
        <w:t xml:space="preserve">Provided </w:t>
      </w:r>
      <w:r w:rsidR="00174593">
        <w:t>examples of ke</w:t>
      </w:r>
      <w:r>
        <w:t>y resources in four categories:</w:t>
      </w:r>
    </w:p>
    <w:p w14:paraId="6E872F88" w14:textId="77777777" w:rsidR="00C20AAB" w:rsidRDefault="00174593" w:rsidP="00FC5FEE">
      <w:pPr>
        <w:pStyle w:val="ListParagraph"/>
        <w:numPr>
          <w:ilvl w:val="1"/>
          <w:numId w:val="16"/>
        </w:numPr>
      </w:pPr>
      <w:r>
        <w:t>Books</w:t>
      </w:r>
      <w:r w:rsidR="00285496">
        <w:t>—useful for sharing practical knowledge</w:t>
      </w:r>
    </w:p>
    <w:p w14:paraId="53375D28" w14:textId="77777777" w:rsidR="00174593" w:rsidRDefault="00174593" w:rsidP="00FC5FEE">
      <w:pPr>
        <w:pStyle w:val="ListParagraph"/>
        <w:numPr>
          <w:ilvl w:val="1"/>
          <w:numId w:val="16"/>
        </w:numPr>
      </w:pPr>
      <w:r>
        <w:t>Academic Journal Articles—drives new research in the field</w:t>
      </w:r>
    </w:p>
    <w:p w14:paraId="0DFDB5E7" w14:textId="77777777" w:rsidR="00174593" w:rsidRDefault="00174593" w:rsidP="00FC5FEE">
      <w:pPr>
        <w:pStyle w:val="ListParagraph"/>
        <w:numPr>
          <w:ilvl w:val="1"/>
          <w:numId w:val="16"/>
        </w:numPr>
      </w:pPr>
      <w:r>
        <w:t>Videos</w:t>
      </w:r>
      <w:r w:rsidR="00285496">
        <w:t xml:space="preserve">: </w:t>
      </w:r>
      <w:r w:rsidR="00C20AAB">
        <w:t xml:space="preserve">participants viewed an example from the </w:t>
      </w:r>
      <w:r w:rsidR="00285496">
        <w:t xml:space="preserve">Expeditionary Learning channel </w:t>
      </w:r>
      <w:r w:rsidR="00C20AAB">
        <w:t>(free PD materials on Vimeo)</w:t>
      </w:r>
    </w:p>
    <w:p w14:paraId="593827BF" w14:textId="77777777" w:rsidR="00174593" w:rsidRDefault="00C20AAB" w:rsidP="00FC5FEE">
      <w:pPr>
        <w:pStyle w:val="ListParagraph"/>
        <w:numPr>
          <w:ilvl w:val="1"/>
          <w:numId w:val="16"/>
        </w:numPr>
      </w:pPr>
      <w:r>
        <w:t xml:space="preserve">Websites: called out </w:t>
      </w:r>
      <w:r w:rsidR="00174593">
        <w:t>Michigan Assessment Consortium</w:t>
      </w:r>
      <w:r w:rsidR="002A643D">
        <w:t>; states of North Carolina and Ohio</w:t>
      </w:r>
    </w:p>
    <w:p w14:paraId="5A59B981" w14:textId="77777777" w:rsidR="00174593" w:rsidRDefault="00174593" w:rsidP="00B562AD">
      <w:pPr>
        <w:pStyle w:val="Heading2"/>
      </w:pPr>
      <w:r w:rsidRPr="00B562AD">
        <w:t>Some</w:t>
      </w:r>
      <w:r>
        <w:t xml:space="preserve"> key takeaways</w:t>
      </w:r>
    </w:p>
    <w:p w14:paraId="3F2E7204" w14:textId="77777777" w:rsidR="00174593" w:rsidRDefault="00C3374C" w:rsidP="00FC5FEE">
      <w:pPr>
        <w:pStyle w:val="ListParagraph"/>
        <w:numPr>
          <w:ilvl w:val="0"/>
          <w:numId w:val="16"/>
        </w:numPr>
      </w:pPr>
      <w:r>
        <w:t xml:space="preserve">Assessment </w:t>
      </w:r>
      <w:r>
        <w:rPr>
          <w:color w:val="FF0000"/>
        </w:rPr>
        <w:t>l</w:t>
      </w:r>
      <w:r w:rsidR="00174593">
        <w:t>iteracy is not a strategy; it’</w:t>
      </w:r>
      <w:r w:rsidR="00285496">
        <w:t>s a broad set</w:t>
      </w:r>
      <w:r w:rsidR="00174593">
        <w:t xml:space="preserve"> of knowledge and understanding</w:t>
      </w:r>
    </w:p>
    <w:p w14:paraId="73D8C95C" w14:textId="77777777" w:rsidR="00174593" w:rsidRDefault="00174593" w:rsidP="00FC5FEE">
      <w:pPr>
        <w:pStyle w:val="ListParagraph"/>
        <w:numPr>
          <w:ilvl w:val="0"/>
          <w:numId w:val="16"/>
        </w:numPr>
      </w:pPr>
      <w:r>
        <w:t>Strategies lead to better practice, but arise from deeper understanding about how students learn and assessment’s role in that process</w:t>
      </w:r>
    </w:p>
    <w:p w14:paraId="5EB1BA51" w14:textId="77777777" w:rsidR="00174593" w:rsidRDefault="00C20AAB" w:rsidP="003E13C0">
      <w:pPr>
        <w:pStyle w:val="Heading3"/>
      </w:pPr>
      <w:r>
        <w:lastRenderedPageBreak/>
        <w:t>Invited participants to a game of “</w:t>
      </w:r>
      <w:r w:rsidR="002A643D">
        <w:t>Stump Sue</w:t>
      </w:r>
      <w:r>
        <w:t>,” in which she identified existing resources to answer real questions from the ALN members present.</w:t>
      </w:r>
      <w:r w:rsidR="00B562AD">
        <w:t xml:space="preserve">  </w:t>
      </w:r>
      <w:r w:rsidR="00B562AD">
        <w:rPr>
          <w:i/>
        </w:rPr>
        <w:t>(Hint: M</w:t>
      </w:r>
      <w:r w:rsidR="00B562AD" w:rsidRPr="00B562AD">
        <w:rPr>
          <w:i/>
        </w:rPr>
        <w:t xml:space="preserve">any of the resources she identified can be found in the ALN resources under one of the three events for 2016-17. </w:t>
      </w:r>
      <w:r w:rsidR="00B562AD">
        <w:rPr>
          <w:i/>
        </w:rPr>
        <w:t>C</w:t>
      </w:r>
      <w:r w:rsidR="00B562AD" w:rsidRPr="00B562AD">
        <w:rPr>
          <w:i/>
        </w:rPr>
        <w:t>ontact an ALN project team manager at the Michigan Assessment Consortium</w:t>
      </w:r>
      <w:r w:rsidR="00B562AD">
        <w:rPr>
          <w:i/>
        </w:rPr>
        <w:t xml:space="preserve"> for help if needed</w:t>
      </w:r>
      <w:r w:rsidR="00B562AD" w:rsidRPr="00B562AD">
        <w:rPr>
          <w:i/>
        </w:rPr>
        <w:t>.)</w:t>
      </w:r>
    </w:p>
    <w:p w14:paraId="6345A4D8" w14:textId="77777777" w:rsidR="00B562AD" w:rsidRDefault="00C20AAB" w:rsidP="00B562AD">
      <w:pPr>
        <w:pStyle w:val="Question"/>
        <w:spacing w:before="120" w:after="40"/>
      </w:pPr>
      <w:r>
        <w:t>Q:</w:t>
      </w:r>
      <w:r>
        <w:tab/>
      </w:r>
      <w:r w:rsidR="003E13C0">
        <w:t>How do I know if I should opt my child out of testing?</w:t>
      </w:r>
    </w:p>
    <w:p w14:paraId="01D1D022" w14:textId="77777777" w:rsidR="00B562AD" w:rsidRPr="00FC5FEE" w:rsidRDefault="00C20AAB" w:rsidP="00B562AD">
      <w:pPr>
        <w:pStyle w:val="Answer"/>
      </w:pPr>
      <w:r>
        <w:t>A:</w:t>
      </w:r>
      <w:r>
        <w:tab/>
      </w:r>
      <w:r w:rsidR="003E13C0" w:rsidRPr="00FC5FEE">
        <w:t xml:space="preserve">NCME has </w:t>
      </w:r>
      <w:r w:rsidR="00C3374C" w:rsidRPr="00FC5FEE">
        <w:t xml:space="preserve">policy </w:t>
      </w:r>
      <w:r w:rsidR="003E13C0" w:rsidRPr="00FC5FEE">
        <w:t>guidance on this, and explains the impact opt</w:t>
      </w:r>
      <w:r w:rsidR="00C3374C" w:rsidRPr="00FC5FEE">
        <w:t>ing</w:t>
      </w:r>
      <w:r w:rsidR="003E13C0" w:rsidRPr="00FC5FEE">
        <w:t xml:space="preserve"> out has</w:t>
      </w:r>
    </w:p>
    <w:p w14:paraId="692A5DC6" w14:textId="77777777" w:rsidR="00B562AD" w:rsidRDefault="00C20AAB" w:rsidP="00B562AD">
      <w:pPr>
        <w:pStyle w:val="Question"/>
      </w:pPr>
      <w:r>
        <w:t>Q:</w:t>
      </w:r>
      <w:r>
        <w:tab/>
      </w:r>
      <w:r w:rsidR="003E13C0">
        <w:t xml:space="preserve">How can I rank my top-10 graduates if I move to </w:t>
      </w:r>
      <w:r w:rsidR="00C3374C" w:rsidRPr="00FC5FEE">
        <w:t>standards</w:t>
      </w:r>
      <w:r w:rsidR="003E13C0" w:rsidRPr="00FC5FEE">
        <w:t>-</w:t>
      </w:r>
      <w:r w:rsidR="003E13C0">
        <w:t xml:space="preserve">based grading? </w:t>
      </w:r>
    </w:p>
    <w:p w14:paraId="195C6254" w14:textId="77777777" w:rsidR="00FC5FEE" w:rsidRDefault="00C20AAB" w:rsidP="00FC5FEE">
      <w:pPr>
        <w:pStyle w:val="Answer"/>
      </w:pPr>
      <w:r>
        <w:t>A:</w:t>
      </w:r>
      <w:r>
        <w:tab/>
      </w:r>
      <w:r w:rsidR="003E13C0">
        <w:t xml:space="preserve">Books by </w:t>
      </w:r>
      <w:proofErr w:type="spellStart"/>
      <w:r w:rsidR="003E13C0">
        <w:t>Gusky</w:t>
      </w:r>
      <w:proofErr w:type="spellEnd"/>
      <w:r w:rsidR="003E13C0">
        <w:t xml:space="preserve">, Shimmer, show not only </w:t>
      </w:r>
      <w:r w:rsidR="003E13C0" w:rsidRPr="00FC5FEE">
        <w:t>HOW to move to standards-based grading, but also how to handle all the an</w:t>
      </w:r>
      <w:r w:rsidR="00C3374C" w:rsidRPr="00FC5FEE">
        <w:t>cillary issues that surround it.</w:t>
      </w:r>
    </w:p>
    <w:p w14:paraId="0835027E" w14:textId="77777777" w:rsidR="00B562AD" w:rsidRDefault="00C20AAB" w:rsidP="00FC5FEE">
      <w:pPr>
        <w:pStyle w:val="Question"/>
      </w:pPr>
      <w:r>
        <w:t>Q:</w:t>
      </w:r>
      <w:r w:rsidR="00B562AD">
        <w:tab/>
      </w:r>
      <w:r w:rsidR="003E13C0">
        <w:t xml:space="preserve">If you could give one resource to a state legislator, what would it be?  </w:t>
      </w:r>
    </w:p>
    <w:p w14:paraId="74AD444F" w14:textId="77777777" w:rsidR="00B562AD" w:rsidRDefault="00B562AD" w:rsidP="00B562AD">
      <w:pPr>
        <w:pStyle w:val="Answer"/>
      </w:pPr>
      <w:r>
        <w:t>A:</w:t>
      </w:r>
      <w:r>
        <w:tab/>
      </w:r>
      <w:r w:rsidR="003E13C0">
        <w:t xml:space="preserve">Any undergrad text book meant for educators (college level) would do the trick, but impractical. Harvard </w:t>
      </w:r>
      <w:proofErr w:type="spellStart"/>
      <w:r w:rsidR="003E13C0">
        <w:t>Datawise</w:t>
      </w:r>
      <w:proofErr w:type="spellEnd"/>
      <w:r w:rsidR="003E13C0">
        <w:t xml:space="preserve"> project has some good resources</w:t>
      </w:r>
      <w:r w:rsidR="00C3374C">
        <w:t>.</w:t>
      </w:r>
    </w:p>
    <w:p w14:paraId="36226ECE" w14:textId="77777777" w:rsidR="00B562AD" w:rsidRDefault="00B562AD" w:rsidP="00B562AD">
      <w:pPr>
        <w:pStyle w:val="Question"/>
      </w:pPr>
      <w:r>
        <w:t>Q:</w:t>
      </w:r>
      <w:r>
        <w:tab/>
      </w:r>
      <w:r w:rsidR="003E13C0">
        <w:t xml:space="preserve">How do you get administrators to buy in to observational assessments? </w:t>
      </w:r>
    </w:p>
    <w:p w14:paraId="6201A216" w14:textId="77777777" w:rsidR="00B562AD" w:rsidRDefault="00B562AD" w:rsidP="00B562AD">
      <w:pPr>
        <w:pStyle w:val="Answer"/>
      </w:pPr>
      <w:r>
        <w:t>A:</w:t>
      </w:r>
      <w:r>
        <w:tab/>
      </w:r>
      <w:r w:rsidR="003E13C0">
        <w:t>Brookhart or other book on the use of rubrics. They don’t have to be able to do it; they just need to know that you are using a valid process to observe and score students.</w:t>
      </w:r>
    </w:p>
    <w:p w14:paraId="73B40A3E" w14:textId="77777777" w:rsidR="00B562AD" w:rsidRDefault="00B562AD" w:rsidP="00B562AD">
      <w:pPr>
        <w:pStyle w:val="Question"/>
      </w:pPr>
      <w:r>
        <w:t>Q:</w:t>
      </w:r>
      <w:r>
        <w:tab/>
      </w:r>
      <w:r w:rsidR="003E13C0">
        <w:t>How do you respond to teachers or administrators who want to record formative assessment</w:t>
      </w:r>
      <w:r w:rsidR="00C3374C">
        <w:t xml:space="preserve"> </w:t>
      </w:r>
      <w:r w:rsidR="00C3374C" w:rsidRPr="00FC5FEE">
        <w:t>data</w:t>
      </w:r>
      <w:r w:rsidR="003E13C0" w:rsidRPr="00FC5FEE">
        <w:t>?</w:t>
      </w:r>
      <w:r w:rsidR="003E13C0">
        <w:t xml:space="preserve"> </w:t>
      </w:r>
    </w:p>
    <w:p w14:paraId="5CF9EE13" w14:textId="77777777" w:rsidR="00B562AD" w:rsidRDefault="00B562AD" w:rsidP="00B562AD">
      <w:pPr>
        <w:pStyle w:val="Answer"/>
      </w:pPr>
      <w:r>
        <w:t>A:</w:t>
      </w:r>
      <w:r>
        <w:tab/>
      </w:r>
      <w:r w:rsidR="003E13C0">
        <w:t xml:space="preserve">Any formative assessment book that describe formative assessment as </w:t>
      </w:r>
      <w:r w:rsidR="003E13C0" w:rsidRPr="00FC5FEE">
        <w:t xml:space="preserve">a </w:t>
      </w:r>
      <w:r w:rsidR="003E13C0" w:rsidRPr="00FC5FEE">
        <w:rPr>
          <w:i/>
        </w:rPr>
        <w:t xml:space="preserve">process </w:t>
      </w:r>
      <w:r w:rsidR="003E13C0" w:rsidRPr="00FC5FEE">
        <w:t>will answer</w:t>
      </w:r>
      <w:r w:rsidR="003E13C0">
        <w:t xml:space="preserve"> people who think FA should be graded. Recording it for your own reminders and notetaking would be fine.</w:t>
      </w:r>
    </w:p>
    <w:p w14:paraId="7B2F2AFC" w14:textId="77777777" w:rsidR="00B562AD" w:rsidRDefault="00B562AD" w:rsidP="00B562AD">
      <w:pPr>
        <w:pStyle w:val="Question"/>
      </w:pPr>
      <w:r>
        <w:t>Q:</w:t>
      </w:r>
      <w:r>
        <w:tab/>
      </w:r>
      <w:r w:rsidR="003E13C0">
        <w:t xml:space="preserve">What resources exist to improve attitudes toward assessment? </w:t>
      </w:r>
    </w:p>
    <w:p w14:paraId="5B910ED0" w14:textId="77777777" w:rsidR="00B562AD" w:rsidRDefault="00B562AD" w:rsidP="00B562AD">
      <w:pPr>
        <w:pStyle w:val="Answer"/>
      </w:pPr>
      <w:r>
        <w:t>A:</w:t>
      </w:r>
      <w:r>
        <w:tab/>
      </w:r>
      <w:r w:rsidR="003E13C0">
        <w:t>Lorraine McDonald’s article on why culture needs assessment. Better yet, improve practices so there is less to be angry about.</w:t>
      </w:r>
    </w:p>
    <w:p w14:paraId="66F238C5" w14:textId="77777777" w:rsidR="00B562AD" w:rsidRDefault="00B562AD" w:rsidP="00B562AD">
      <w:pPr>
        <w:pStyle w:val="Question"/>
      </w:pPr>
      <w:r>
        <w:t>Q:</w:t>
      </w:r>
      <w:r>
        <w:tab/>
      </w:r>
      <w:r w:rsidR="003E13C0">
        <w:t xml:space="preserve">Why isn’t my child graded? </w:t>
      </w:r>
    </w:p>
    <w:p w14:paraId="7578DD64" w14:textId="77777777" w:rsidR="003E13C0" w:rsidRDefault="00B562AD" w:rsidP="00B562AD">
      <w:pPr>
        <w:pStyle w:val="Answer"/>
      </w:pPr>
      <w:r>
        <w:t>A:</w:t>
      </w:r>
      <w:r>
        <w:tab/>
      </w:r>
      <w:r w:rsidR="00C54AD5">
        <w:t>State of Hawaii has some parent education videos that explain formative assessment. Othe</w:t>
      </w:r>
      <w:r w:rsidR="00C3374C">
        <w:t>r little videos would be helpful.</w:t>
      </w:r>
    </w:p>
    <w:p w14:paraId="38D240E3" w14:textId="77777777" w:rsidR="00B562AD" w:rsidRDefault="00B562AD" w:rsidP="00B562AD">
      <w:pPr>
        <w:pStyle w:val="Question"/>
      </w:pPr>
      <w:r>
        <w:t>Q:</w:t>
      </w:r>
      <w:r>
        <w:tab/>
      </w:r>
      <w:r w:rsidR="00C54AD5">
        <w:t xml:space="preserve">How do we explain to principals what we should look for in the classroom (quick and dirty; no time to read a book). </w:t>
      </w:r>
    </w:p>
    <w:p w14:paraId="75100C2B" w14:textId="77777777" w:rsidR="00B562AD" w:rsidRDefault="00B562AD" w:rsidP="00B562AD">
      <w:pPr>
        <w:pStyle w:val="Answer"/>
      </w:pPr>
      <w:r>
        <w:t>A:</w:t>
      </w:r>
      <w:r>
        <w:tab/>
      </w:r>
      <w:r w:rsidR="00C54AD5">
        <w:t>Formative Classroom Walkthroughs; NWEA is putting together a series of PD on that.</w:t>
      </w:r>
    </w:p>
    <w:p w14:paraId="03AFC74F" w14:textId="77777777" w:rsidR="00B562AD" w:rsidRDefault="00B562AD" w:rsidP="00B562AD">
      <w:pPr>
        <w:pStyle w:val="Question"/>
      </w:pPr>
      <w:r>
        <w:t>Q:</w:t>
      </w:r>
      <w:r>
        <w:tab/>
      </w:r>
      <w:r w:rsidR="00C54AD5">
        <w:t xml:space="preserve">Where in the Curriculum/Instruction/Assessment triangle </w:t>
      </w:r>
      <w:r>
        <w:t>does formative assessment fall?</w:t>
      </w:r>
    </w:p>
    <w:p w14:paraId="097DD494" w14:textId="77777777" w:rsidR="00B562AD" w:rsidRPr="00FC5FEE" w:rsidRDefault="00B562AD" w:rsidP="00B562AD">
      <w:pPr>
        <w:pStyle w:val="Answer"/>
      </w:pPr>
      <w:r>
        <w:t>A:</w:t>
      </w:r>
      <w:r>
        <w:tab/>
      </w:r>
      <w:r w:rsidR="00C3374C" w:rsidRPr="00FC5FEE">
        <w:t xml:space="preserve">Read the book </w:t>
      </w:r>
      <w:r w:rsidR="00C54AD5" w:rsidRPr="00FC5FEE">
        <w:rPr>
          <w:i/>
        </w:rPr>
        <w:t>Knowing What Students Know</w:t>
      </w:r>
      <w:r w:rsidR="00C54AD5" w:rsidRPr="00FC5FEE">
        <w:t xml:space="preserve"> </w:t>
      </w:r>
      <w:r w:rsidR="00C3374C" w:rsidRPr="00FC5FEE">
        <w:t xml:space="preserve">or </w:t>
      </w:r>
      <w:r w:rsidR="00C54AD5" w:rsidRPr="00FC5FEE">
        <w:t>wa</w:t>
      </w:r>
      <w:r w:rsidR="00C3374C" w:rsidRPr="00FC5FEE">
        <w:t xml:space="preserve">tch the Jim Pellegrino video on the </w:t>
      </w:r>
      <w:r w:rsidR="00C54AD5" w:rsidRPr="00FC5FEE">
        <w:t>ALN</w:t>
      </w:r>
      <w:r w:rsidR="00C3374C" w:rsidRPr="00FC5FEE">
        <w:t xml:space="preserve"> website.</w:t>
      </w:r>
    </w:p>
    <w:p w14:paraId="3B50F20E" w14:textId="77777777" w:rsidR="00B562AD" w:rsidRDefault="00B562AD" w:rsidP="00B562AD">
      <w:pPr>
        <w:pStyle w:val="Question"/>
      </w:pPr>
      <w:r>
        <w:t>Q:</w:t>
      </w:r>
      <w:r>
        <w:tab/>
      </w:r>
      <w:r w:rsidR="00C54AD5">
        <w:t xml:space="preserve">Why does my student take so many tests…sometimes every day? </w:t>
      </w:r>
    </w:p>
    <w:p w14:paraId="2B62D715" w14:textId="77777777" w:rsidR="00B562AD" w:rsidRPr="00FC5FEE" w:rsidRDefault="00B562AD" w:rsidP="00B562AD">
      <w:pPr>
        <w:pStyle w:val="Answer"/>
      </w:pPr>
      <w:r>
        <w:t>A:</w:t>
      </w:r>
      <w:r>
        <w:tab/>
      </w:r>
      <w:r w:rsidR="001E0EB2">
        <w:t xml:space="preserve">Parent </w:t>
      </w:r>
      <w:r w:rsidR="001E0EB2" w:rsidRPr="00FC5FEE">
        <w:t>education videos; read w</w:t>
      </w:r>
      <w:r w:rsidR="00C54AD5" w:rsidRPr="00FC5FEE">
        <w:t>hitepapers or journal articles on</w:t>
      </w:r>
      <w:r w:rsidR="001E0EB2" w:rsidRPr="00FC5FEE">
        <w:t xml:space="preserve"> the reasons for</w:t>
      </w:r>
      <w:r w:rsidR="00C54AD5" w:rsidRPr="00FC5FEE">
        <w:t xml:space="preserve"> multiple measures. </w:t>
      </w:r>
    </w:p>
    <w:p w14:paraId="09E20BDC" w14:textId="77777777" w:rsidR="00B562AD" w:rsidRDefault="00B562AD" w:rsidP="00B562AD">
      <w:pPr>
        <w:pStyle w:val="Question"/>
      </w:pPr>
      <w:r>
        <w:t>Q:</w:t>
      </w:r>
      <w:r>
        <w:tab/>
      </w:r>
      <w:r w:rsidR="00C54AD5">
        <w:t xml:space="preserve">What is the best way to switch the culture of learning in secondary schools to be more accepting and proficient in assessment practices?  </w:t>
      </w:r>
    </w:p>
    <w:p w14:paraId="3FEDB87C" w14:textId="77777777" w:rsidR="00B562AD" w:rsidRDefault="00B562AD" w:rsidP="00B562AD">
      <w:pPr>
        <w:pStyle w:val="Answer"/>
      </w:pPr>
      <w:r>
        <w:t>A:</w:t>
      </w:r>
      <w:r>
        <w:tab/>
      </w:r>
      <w:r w:rsidR="00C54AD5">
        <w:t xml:space="preserve">Brookhart, </w:t>
      </w:r>
      <w:proofErr w:type="spellStart"/>
      <w:r w:rsidR="00C54AD5">
        <w:t>Kappan</w:t>
      </w:r>
      <w:proofErr w:type="spellEnd"/>
      <w:r w:rsidR="00C54AD5">
        <w:t>, Ed Leadership articles that talk about shifting school culture.</w:t>
      </w:r>
    </w:p>
    <w:p w14:paraId="1DCB446A" w14:textId="77777777" w:rsidR="00B562AD" w:rsidRDefault="00B562AD" w:rsidP="00B562AD">
      <w:pPr>
        <w:pStyle w:val="Question"/>
      </w:pPr>
      <w:r>
        <w:t>Q:</w:t>
      </w:r>
      <w:r>
        <w:tab/>
      </w:r>
      <w:r w:rsidR="00C54AD5">
        <w:t>What is the best resource to explain</w:t>
      </w:r>
      <w:r w:rsidR="001E0EB2">
        <w:t xml:space="preserve"> </w:t>
      </w:r>
      <w:r w:rsidR="001E0EB2" w:rsidRPr="00FC5FEE">
        <w:t>different</w:t>
      </w:r>
      <w:r w:rsidR="00C54AD5" w:rsidRPr="00FC5FEE">
        <w:t xml:space="preserve"> types</w:t>
      </w:r>
      <w:r w:rsidR="00C54AD5">
        <w:t xml:space="preserve"> of assessment? </w:t>
      </w:r>
    </w:p>
    <w:p w14:paraId="1A0C6868" w14:textId="77777777" w:rsidR="00DC315C" w:rsidRDefault="00B562AD" w:rsidP="00B562AD">
      <w:pPr>
        <w:pStyle w:val="Answer"/>
      </w:pPr>
      <w:r>
        <w:lastRenderedPageBreak/>
        <w:t>A:</w:t>
      </w:r>
      <w:r>
        <w:tab/>
      </w:r>
      <w:r w:rsidR="00C54AD5">
        <w:t xml:space="preserve">Lower graduate level education textbooks should have informed any upper level administrator; </w:t>
      </w:r>
      <w:proofErr w:type="spellStart"/>
      <w:r w:rsidR="00C54AD5">
        <w:t>Stiggins</w:t>
      </w:r>
      <w:proofErr w:type="spellEnd"/>
      <w:r>
        <w:t>’</w:t>
      </w:r>
      <w:r w:rsidR="00C54AD5">
        <w:t xml:space="preserve"> books for teachers; for parents/students, </w:t>
      </w:r>
      <w:r w:rsidR="001E0EB2" w:rsidRPr="001E0EB2">
        <w:rPr>
          <w:color w:val="FF0000"/>
        </w:rPr>
        <w:t>the</w:t>
      </w:r>
      <w:r w:rsidR="001E0EB2">
        <w:t xml:space="preserve"> </w:t>
      </w:r>
      <w:r w:rsidR="00C54AD5">
        <w:t>best resource is a skilled teacher; National PTA.</w:t>
      </w:r>
    </w:p>
    <w:sectPr w:rsidR="00DC315C" w:rsidSect="00D66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87122"/>
    <w:multiLevelType w:val="hybridMultilevel"/>
    <w:tmpl w:val="EBD8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C1A14"/>
    <w:multiLevelType w:val="hybridMultilevel"/>
    <w:tmpl w:val="44B40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101"/>
    <w:multiLevelType w:val="hybridMultilevel"/>
    <w:tmpl w:val="3D3E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71B11"/>
    <w:multiLevelType w:val="hybridMultilevel"/>
    <w:tmpl w:val="0E7E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C7ECE"/>
    <w:multiLevelType w:val="hybridMultilevel"/>
    <w:tmpl w:val="0B1A6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F1DD8"/>
    <w:multiLevelType w:val="hybridMultilevel"/>
    <w:tmpl w:val="5242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91689"/>
    <w:multiLevelType w:val="hybridMultilevel"/>
    <w:tmpl w:val="66DA1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9D14F6"/>
    <w:multiLevelType w:val="hybridMultilevel"/>
    <w:tmpl w:val="C65C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D57F7"/>
    <w:multiLevelType w:val="hybridMultilevel"/>
    <w:tmpl w:val="F11681E4"/>
    <w:lvl w:ilvl="0" w:tplc="A81A760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747FC"/>
    <w:multiLevelType w:val="hybridMultilevel"/>
    <w:tmpl w:val="89DC2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83833"/>
    <w:multiLevelType w:val="hybridMultilevel"/>
    <w:tmpl w:val="8D50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20E8B"/>
    <w:multiLevelType w:val="hybridMultilevel"/>
    <w:tmpl w:val="30AC8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934DAF"/>
    <w:multiLevelType w:val="hybridMultilevel"/>
    <w:tmpl w:val="AD960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A0039"/>
    <w:multiLevelType w:val="hybridMultilevel"/>
    <w:tmpl w:val="7778C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406CC"/>
    <w:multiLevelType w:val="hybridMultilevel"/>
    <w:tmpl w:val="AD7A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E246F"/>
    <w:multiLevelType w:val="hybridMultilevel"/>
    <w:tmpl w:val="EB4EB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595D8C"/>
    <w:multiLevelType w:val="hybridMultilevel"/>
    <w:tmpl w:val="0ABC3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12"/>
  </w:num>
  <w:num w:numId="6">
    <w:abstractNumId w:val="1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3"/>
  </w:num>
  <w:num w:numId="12">
    <w:abstractNumId w:val="16"/>
  </w:num>
  <w:num w:numId="13">
    <w:abstractNumId w:val="6"/>
  </w:num>
  <w:num w:numId="14">
    <w:abstractNumId w:val="15"/>
  </w:num>
  <w:num w:numId="15">
    <w:abstractNumId w:val="11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34D"/>
    <w:rsid w:val="00136399"/>
    <w:rsid w:val="00174593"/>
    <w:rsid w:val="001834FF"/>
    <w:rsid w:val="00197756"/>
    <w:rsid w:val="001D23A5"/>
    <w:rsid w:val="001D5193"/>
    <w:rsid w:val="001E0EB2"/>
    <w:rsid w:val="00200447"/>
    <w:rsid w:val="00203875"/>
    <w:rsid w:val="00285496"/>
    <w:rsid w:val="002A643D"/>
    <w:rsid w:val="002E5974"/>
    <w:rsid w:val="002F04B6"/>
    <w:rsid w:val="00344C38"/>
    <w:rsid w:val="003E13C0"/>
    <w:rsid w:val="00433B08"/>
    <w:rsid w:val="00456D1F"/>
    <w:rsid w:val="0048292A"/>
    <w:rsid w:val="00507A13"/>
    <w:rsid w:val="00531E52"/>
    <w:rsid w:val="005D2A8D"/>
    <w:rsid w:val="005D5E6D"/>
    <w:rsid w:val="006016C6"/>
    <w:rsid w:val="00647963"/>
    <w:rsid w:val="00654082"/>
    <w:rsid w:val="0066664E"/>
    <w:rsid w:val="006D2556"/>
    <w:rsid w:val="006D6BF9"/>
    <w:rsid w:val="00721C5E"/>
    <w:rsid w:val="007437D8"/>
    <w:rsid w:val="00764F0A"/>
    <w:rsid w:val="00861052"/>
    <w:rsid w:val="00890DA8"/>
    <w:rsid w:val="00943283"/>
    <w:rsid w:val="009C1A70"/>
    <w:rsid w:val="009C6945"/>
    <w:rsid w:val="009E6A6F"/>
    <w:rsid w:val="009F41B8"/>
    <w:rsid w:val="00A50193"/>
    <w:rsid w:val="00AA634D"/>
    <w:rsid w:val="00B23E0B"/>
    <w:rsid w:val="00B562AD"/>
    <w:rsid w:val="00B629BD"/>
    <w:rsid w:val="00B704A1"/>
    <w:rsid w:val="00BE7D38"/>
    <w:rsid w:val="00BF2633"/>
    <w:rsid w:val="00C20AAB"/>
    <w:rsid w:val="00C306B9"/>
    <w:rsid w:val="00C3154C"/>
    <w:rsid w:val="00C3374C"/>
    <w:rsid w:val="00C423D6"/>
    <w:rsid w:val="00C54AD5"/>
    <w:rsid w:val="00CB2F40"/>
    <w:rsid w:val="00CD01BF"/>
    <w:rsid w:val="00CE3B04"/>
    <w:rsid w:val="00D007AA"/>
    <w:rsid w:val="00D1202A"/>
    <w:rsid w:val="00D66FAC"/>
    <w:rsid w:val="00D9004A"/>
    <w:rsid w:val="00DA4032"/>
    <w:rsid w:val="00DC2416"/>
    <w:rsid w:val="00DC315C"/>
    <w:rsid w:val="00DF22C4"/>
    <w:rsid w:val="00E06721"/>
    <w:rsid w:val="00EA6BDD"/>
    <w:rsid w:val="00ED0D5D"/>
    <w:rsid w:val="00EE2DBD"/>
    <w:rsid w:val="00F91881"/>
    <w:rsid w:val="00FC5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6A93F"/>
  <w15:docId w15:val="{A7222F95-5B7A-460E-B962-30509014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FAC"/>
  </w:style>
  <w:style w:type="paragraph" w:styleId="Heading1">
    <w:name w:val="heading 1"/>
    <w:basedOn w:val="Normal"/>
    <w:next w:val="Normal"/>
    <w:link w:val="Heading1Char"/>
    <w:uiPriority w:val="9"/>
    <w:qFormat/>
    <w:rsid w:val="00764F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4F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FEE"/>
    <w:pPr>
      <w:numPr>
        <w:numId w:val="17"/>
      </w:numPr>
      <w:ind w:left="360"/>
      <w:contextualSpacing/>
    </w:pPr>
  </w:style>
  <w:style w:type="character" w:styleId="Hyperlink">
    <w:name w:val="Hyperlink"/>
    <w:basedOn w:val="DefaultParagraphFont"/>
    <w:uiPriority w:val="99"/>
    <w:unhideWhenUsed/>
    <w:rsid w:val="00344C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2A8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4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4F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40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Question">
    <w:name w:val="Question"/>
    <w:basedOn w:val="Normal"/>
    <w:qFormat/>
    <w:rsid w:val="00B562AD"/>
    <w:pPr>
      <w:tabs>
        <w:tab w:val="left" w:pos="720"/>
        <w:tab w:val="left" w:pos="1080"/>
      </w:tabs>
      <w:spacing w:after="0"/>
      <w:ind w:left="720" w:hanging="360"/>
    </w:pPr>
  </w:style>
  <w:style w:type="paragraph" w:customStyle="1" w:styleId="Answer">
    <w:name w:val="Answer"/>
    <w:basedOn w:val="Normal"/>
    <w:qFormat/>
    <w:rsid w:val="00B562AD"/>
    <w:pPr>
      <w:tabs>
        <w:tab w:val="left" w:pos="1080"/>
      </w:tabs>
      <w:spacing w:after="120"/>
      <w:ind w:left="108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3F807-3229-4FE3-AD23-F698004C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dcterms:created xsi:type="dcterms:W3CDTF">2018-08-30T15:59:00Z</dcterms:created>
  <dcterms:modified xsi:type="dcterms:W3CDTF">2018-08-30T15:59:00Z</dcterms:modified>
</cp:coreProperties>
</file>